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Humanoid Joint Fault Response Specification and Test Plan</w:t>
      </w:r>
    </w:p>
    <w:p>
      <w:pPr>
        <w:jc w:val="center"/>
      </w:pPr>
      <w:r>
        <w:rPr>
          <w:b/>
          <w:sz w:val="28"/>
        </w:rPr>
        <w:t>Loss of Joint Mobility and Joint Constraint</w:t>
      </w:r>
    </w:p>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tblHeader w:val="true"/>
          <w:cantSplit/>
        </w:trPr>
        <w:tc>
          <w:tcPr>
            <w:tcW w:type="dxa" w:w="2880"/>
            <w:shd w:fill="203864"/>
            <w:tcMar>
              <w:top w:w="80" w:type="dxa"/>
              <w:left w:w="90" w:type="dxa"/>
              <w:bottom w:w="80" w:type="dxa"/>
              <w:right w:w="90" w:type="dxa"/>
            </w:tcMar>
            <w:vAlign w:val="center"/>
          </w:tcPr>
          <w:p>
            <w:pPr>
              <w:jc w:val="center"/>
            </w:pPr>
            <w:r>
              <w:rPr>
                <w:b/>
                <w:color w:val="FFFFFF"/>
                <w:sz w:val="19"/>
              </w:rPr>
              <w:t>Field</w:t>
            </w:r>
          </w:p>
        </w:tc>
        <w:tc>
          <w:tcPr>
            <w:tcW w:type="dxa" w:w="6768"/>
            <w:shd w:fill="203864"/>
            <w:tcMar>
              <w:top w:w="80" w:type="dxa"/>
              <w:left w:w="90" w:type="dxa"/>
              <w:bottom w:w="80" w:type="dxa"/>
              <w:right w:w="90" w:type="dxa"/>
            </w:tcMar>
            <w:vAlign w:val="center"/>
          </w:tcPr>
          <w:p>
            <w:pPr>
              <w:jc w:val="center"/>
            </w:pPr>
            <w:r>
              <w:rPr>
                <w:b/>
                <w:color w:val="FFFFFF"/>
                <w:sz w:val="19"/>
              </w:rPr>
              <w:t>Value</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9"/>
              </w:rPr>
              <w:t>Document identifier</w:t>
            </w:r>
          </w:p>
        </w:tc>
        <w:tc>
          <w:tcPr>
            <w:tcW w:type="dxa" w:w="6768"/>
            <w:tcMar>
              <w:top w:w="80" w:type="dxa"/>
              <w:left w:w="90" w:type="dxa"/>
              <w:bottom w:w="80" w:type="dxa"/>
              <w:right w:w="90" w:type="dxa"/>
            </w:tcMar>
            <w:vAlign w:val="center"/>
          </w:tcPr>
          <w:p>
            <w:pPr>
              <w:spacing w:after="0" w:line="240" w:lineRule="auto"/>
            </w:pPr>
            <w:r>
              <w:rPr>
                <w:rFonts w:ascii="Aptos" w:hAnsi="Aptos"/>
                <w:sz w:val="19"/>
              </w:rPr>
              <w:t>HJR JF 001</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9"/>
              </w:rPr>
              <w:t>Revision</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9"/>
              </w:rPr>
              <w:t>0.4</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9"/>
              </w:rPr>
              <w:t>Status</w:t>
            </w:r>
          </w:p>
        </w:tc>
        <w:tc>
          <w:tcPr>
            <w:tcW w:type="dxa" w:w="6768"/>
            <w:tcMar>
              <w:top w:w="80" w:type="dxa"/>
              <w:left w:w="90" w:type="dxa"/>
              <w:bottom w:w="80" w:type="dxa"/>
              <w:right w:w="90" w:type="dxa"/>
            </w:tcMar>
            <w:vAlign w:val="center"/>
          </w:tcPr>
          <w:p>
            <w:pPr>
              <w:spacing w:after="0" w:line="240" w:lineRule="auto"/>
            </w:pPr>
            <w:r>
              <w:rPr>
                <w:rFonts w:ascii="Aptos" w:hAnsi="Aptos"/>
                <w:sz w:val="19"/>
              </w:rPr>
              <w:t>Draft for technical review</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9"/>
              </w:rPr>
              <w:t>Date</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9"/>
              </w:rPr>
              <w:t>7 October 2026</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9"/>
              </w:rPr>
              <w:t>Applicability</w:t>
            </w:r>
          </w:p>
        </w:tc>
        <w:tc>
          <w:tcPr>
            <w:tcW w:type="dxa" w:w="6768"/>
            <w:tcMar>
              <w:top w:w="80" w:type="dxa"/>
              <w:left w:w="90" w:type="dxa"/>
              <w:bottom w:w="80" w:type="dxa"/>
              <w:right w:w="90" w:type="dxa"/>
            </w:tcMar>
            <w:vAlign w:val="center"/>
          </w:tcPr>
          <w:p>
            <w:pPr>
              <w:spacing w:after="0" w:line="240" w:lineRule="auto"/>
            </w:pPr>
            <w:r>
              <w:rPr>
                <w:rFonts w:ascii="Aptos" w:hAnsi="Aptos"/>
                <w:sz w:val="19"/>
              </w:rPr>
              <w:t>Digit 5 and comparable dynamically stable bipedal industrial mobile robots</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9"/>
              </w:rPr>
              <w:t>Primary fault locations</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9"/>
              </w:rPr>
              <w:t>Knee and hip joints</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9"/>
              </w:rPr>
              <w:t>Prepared for</w:t>
            </w:r>
          </w:p>
        </w:tc>
        <w:tc>
          <w:tcPr>
            <w:tcW w:type="dxa" w:w="6768"/>
            <w:tcMar>
              <w:top w:w="80" w:type="dxa"/>
              <w:left w:w="90" w:type="dxa"/>
              <w:bottom w:w="80" w:type="dxa"/>
              <w:right w:w="90" w:type="dxa"/>
            </w:tcMar>
            <w:vAlign w:val="center"/>
          </w:tcPr>
          <w:p>
            <w:pPr>
              <w:spacing w:after="0" w:line="240" w:lineRule="auto"/>
            </w:pPr>
            <w:r>
              <w:rPr>
                <w:rFonts w:ascii="Aptos" w:hAnsi="Aptos"/>
                <w:sz w:val="19"/>
              </w:rPr>
              <w:t>Safety engineering and validation use</w:t>
            </w:r>
          </w:p>
        </w:tc>
      </w:tr>
    </w:tbl>
    <w:p>
      <w:pPr>
        <w:spacing w:after="20"/>
      </w:pPr>
    </w:p>
    <w:p>
      <w:r>
        <w:rPr>
          <w:b/>
        </w:rPr>
        <w:t xml:space="preserve">Purpose. </w:t>
      </w:r>
      <w:r>
        <w:t>This document specifies minimum design behavior and a repeatable verification method for knee and hip joint seizure, loss of drive torque, brake-control faults, and uncontrolled joint mobility. Its central requirement is that the robot detect the fault and reach a validated minimum-risk condition without creating a greater hazard through compensating motion, falling, crushing, striking, or payload release.</w:t>
      </w:r>
    </w:p>
    <w:p>
      <w:r>
        <w:rPr>
          <w:b/>
        </w:rPr>
        <w:t xml:space="preserve">Important limitation. </w:t>
      </w:r>
      <w:r>
        <w:t>This is a proposed engineering specification and test plan. It is not a published consensus standard, certification, or substitute for the robot manufacturer’s safety manual, application risk assessment, or validation required by applicable law and standards.</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20"/>
        <w:gridCol w:w="2520"/>
        <w:gridCol w:w="2520"/>
        <w:gridCol w:w="2520"/>
      </w:tblGrid>
      <w:tr>
        <w:trPr>
          <w:tblHeader w:val="true"/>
          <w:cantSplit/>
        </w:trPr>
        <w:tc>
          <w:tcPr>
            <w:tcW w:type="dxa" w:w="1440"/>
            <w:shd w:fill="203864"/>
            <w:tcMar>
              <w:top w:w="80" w:type="dxa"/>
              <w:left w:w="90" w:type="dxa"/>
              <w:bottom w:w="80" w:type="dxa"/>
              <w:right w:w="90" w:type="dxa"/>
            </w:tcMar>
            <w:vAlign w:val="center"/>
          </w:tcPr>
          <w:p>
            <w:pPr>
              <w:jc w:val="center"/>
            </w:pPr>
            <w:r>
              <w:rPr>
                <w:b/>
                <w:color w:val="FFFFFF"/>
                <w:sz w:val="17"/>
              </w:rPr>
              <w:t>Revision</w:t>
            </w:r>
          </w:p>
        </w:tc>
        <w:tc>
          <w:tcPr>
            <w:tcW w:type="dxa" w:w="1656"/>
            <w:shd w:fill="203864"/>
            <w:tcMar>
              <w:top w:w="80" w:type="dxa"/>
              <w:left w:w="90" w:type="dxa"/>
              <w:bottom w:w="80" w:type="dxa"/>
              <w:right w:w="90" w:type="dxa"/>
            </w:tcMar>
            <w:vAlign w:val="center"/>
          </w:tcPr>
          <w:p>
            <w:pPr>
              <w:jc w:val="center"/>
            </w:pPr>
            <w:r>
              <w:rPr>
                <w:b/>
                <w:color w:val="FFFFFF"/>
                <w:sz w:val="17"/>
              </w:rPr>
              <w:t>Date</w:t>
            </w:r>
          </w:p>
        </w:tc>
        <w:tc>
          <w:tcPr>
            <w:tcW w:type="dxa" w:w="5256"/>
            <w:shd w:fill="203864"/>
            <w:tcMar>
              <w:top w:w="80" w:type="dxa"/>
              <w:left w:w="90" w:type="dxa"/>
              <w:bottom w:w="80" w:type="dxa"/>
              <w:right w:w="90" w:type="dxa"/>
            </w:tcMar>
            <w:vAlign w:val="center"/>
          </w:tcPr>
          <w:p>
            <w:pPr>
              <w:jc w:val="center"/>
            </w:pPr>
            <w:r>
              <w:rPr>
                <w:b/>
                <w:color w:val="FFFFFF"/>
                <w:sz w:val="17"/>
              </w:rPr>
              <w:t>Description</w:t>
            </w:r>
          </w:p>
        </w:tc>
        <w:tc>
          <w:tcPr>
            <w:tcW w:type="dxa" w:w="1296"/>
            <w:shd w:fill="203864"/>
            <w:tcMar>
              <w:top w:w="80" w:type="dxa"/>
              <w:left w:w="90" w:type="dxa"/>
              <w:bottom w:w="80" w:type="dxa"/>
              <w:right w:w="90" w:type="dxa"/>
            </w:tcMar>
            <w:vAlign w:val="center"/>
          </w:tcPr>
          <w:p>
            <w:pPr>
              <w:jc w:val="center"/>
            </w:pPr>
            <w:r>
              <w:rPr>
                <w:b/>
                <w:color w:val="FFFFFF"/>
                <w:sz w:val="17"/>
              </w:rPr>
              <w:t>Approval</w:t>
            </w:r>
          </w:p>
        </w:tc>
      </w:tr>
      <w:tr>
        <w:trPr>
          <w:cantSplit/>
        </w:trPr>
        <w:tc>
          <w:tcPr>
            <w:tcW w:type="dxa" w:w="1440"/>
            <w:tcMar>
              <w:top w:w="80" w:type="dxa"/>
              <w:left w:w="90" w:type="dxa"/>
              <w:bottom w:w="80" w:type="dxa"/>
              <w:right w:w="90" w:type="dxa"/>
            </w:tcMar>
            <w:vAlign w:val="center"/>
          </w:tcPr>
          <w:p>
            <w:pPr>
              <w:spacing w:after="0" w:line="240" w:lineRule="auto"/>
              <w:jc w:val="center"/>
            </w:pPr>
            <w:r>
              <w:rPr>
                <w:rFonts w:ascii="Aptos" w:hAnsi="Aptos"/>
                <w:sz w:val="17"/>
              </w:rPr>
              <w:t>0.1</w:t>
            </w:r>
          </w:p>
        </w:tc>
        <w:tc>
          <w:tcPr>
            <w:tcW w:type="dxa" w:w="1656"/>
            <w:tcMar>
              <w:top w:w="80" w:type="dxa"/>
              <w:left w:w="90" w:type="dxa"/>
              <w:bottom w:w="80" w:type="dxa"/>
              <w:right w:w="90" w:type="dxa"/>
            </w:tcMar>
            <w:vAlign w:val="center"/>
          </w:tcPr>
          <w:p>
            <w:pPr>
              <w:spacing w:after="0" w:line="240" w:lineRule="auto"/>
            </w:pPr>
            <w:r>
              <w:rPr>
                <w:rFonts w:ascii="Aptos" w:hAnsi="Aptos"/>
                <w:sz w:val="17"/>
              </w:rPr>
              <w:t>15 Sep 2026</w:t>
            </w:r>
          </w:p>
        </w:tc>
        <w:tc>
          <w:tcPr>
            <w:tcW w:type="dxa" w:w="5256"/>
            <w:tcMar>
              <w:top w:w="80" w:type="dxa"/>
              <w:left w:w="90" w:type="dxa"/>
              <w:bottom w:w="80" w:type="dxa"/>
              <w:right w:w="90" w:type="dxa"/>
            </w:tcMar>
            <w:vAlign w:val="center"/>
          </w:tcPr>
          <w:p>
            <w:pPr>
              <w:spacing w:after="0" w:line="240" w:lineRule="auto"/>
            </w:pPr>
            <w:r>
              <w:rPr>
                <w:rFonts w:ascii="Aptos" w:hAnsi="Aptos"/>
                <w:sz w:val="17"/>
              </w:rPr>
              <w:t>Initial draft for technical review</w:t>
            </w:r>
          </w:p>
        </w:tc>
        <w:tc>
          <w:tcPr>
            <w:tcW w:type="dxa" w:w="1296"/>
            <w:tcMar>
              <w:top w:w="80" w:type="dxa"/>
              <w:left w:w="90" w:type="dxa"/>
              <w:bottom w:w="80" w:type="dxa"/>
              <w:right w:w="90" w:type="dxa"/>
            </w:tcMar>
            <w:vAlign w:val="center"/>
          </w:tcPr>
          <w:p>
            <w:pPr>
              <w:spacing w:after="0" w:line="240" w:lineRule="auto"/>
            </w:pPr>
            <w:r>
              <w:rPr>
                <w:rFonts w:ascii="Aptos" w:hAnsi="Aptos"/>
                <w:sz w:val="17"/>
              </w:rPr>
              <w:t>Open</w:t>
            </w:r>
          </w:p>
        </w:tc>
      </w:tr>
      <w:tr>
        <w:trPr>
          <w:cantSplit/>
        </w:trPr>
        <w:tc>
          <w:tcPr>
            <w:tcW w:type="dxa" w:w="1440"/>
            <w:tcMar>
              <w:top w:w="80" w:type="dxa"/>
              <w:left w:w="90" w:type="dxa"/>
              <w:bottom w:w="80" w:type="dxa"/>
              <w:right w:w="90" w:type="dxa"/>
            </w:tcMar>
            <w:vAlign w:val="center"/>
            <w:shd w:fill="EEF3F8"/>
          </w:tcPr>
          <w:p>
            <w:pPr>
              <w:spacing w:after="0" w:line="240" w:lineRule="auto"/>
              <w:jc w:val="center"/>
            </w:pPr>
            <w:r>
              <w:rPr>
                <w:rFonts w:ascii="Aptos" w:hAnsi="Aptos"/>
                <w:sz w:val="17"/>
              </w:rPr>
              <w:t>0.2</w:t>
            </w:r>
          </w:p>
        </w:tc>
        <w:tc>
          <w:tcPr>
            <w:tcW w:type="dxa" w:w="1656"/>
            <w:tcMar>
              <w:top w:w="80" w:type="dxa"/>
              <w:left w:w="90" w:type="dxa"/>
              <w:bottom w:w="80" w:type="dxa"/>
              <w:right w:w="90" w:type="dxa"/>
            </w:tcMar>
            <w:vAlign w:val="center"/>
            <w:shd w:fill="EEF3F8"/>
          </w:tcPr>
          <w:p>
            <w:pPr>
              <w:spacing w:after="0" w:line="240" w:lineRule="auto"/>
            </w:pPr>
            <w:r>
              <w:rPr>
                <w:rFonts w:ascii="Aptos" w:hAnsi="Aptos"/>
                <w:sz w:val="17"/>
              </w:rPr>
              <w:t>7 Oct 2026</w:t>
            </w:r>
          </w:p>
        </w:tc>
        <w:tc>
          <w:tcPr>
            <w:tcW w:type="dxa" w:w="5256"/>
            <w:tcMar>
              <w:top w:w="80" w:type="dxa"/>
              <w:left w:w="90" w:type="dxa"/>
              <w:bottom w:w="80" w:type="dxa"/>
              <w:right w:w="90" w:type="dxa"/>
            </w:tcMar>
            <w:vAlign w:val="center"/>
            <w:shd w:fill="EEF3F8"/>
          </w:tcPr>
          <w:p>
            <w:pPr>
              <w:spacing w:after="0" w:line="240" w:lineRule="auto"/>
            </w:pPr>
            <w:r>
              <w:rPr>
                <w:rFonts w:ascii="Aptos" w:hAnsi="Aptos"/>
                <w:sz w:val="17"/>
              </w:rPr>
              <w:t>External-source review; updated editions, applicability boundaries, safety-integrity evidence, active stabilization, AI independence, and test coverage</w:t>
            </w:r>
          </w:p>
        </w:tc>
        <w:tc>
          <w:tcPr>
            <w:tcW w:type="dxa" w:w="1296"/>
            <w:tcMar>
              <w:top w:w="80" w:type="dxa"/>
              <w:left w:w="90" w:type="dxa"/>
              <w:bottom w:w="80" w:type="dxa"/>
              <w:right w:w="90" w:type="dxa"/>
            </w:tcMar>
            <w:vAlign w:val="center"/>
            <w:shd w:fill="EEF3F8"/>
          </w:tcPr>
          <w:p>
            <w:pPr>
              <w:spacing w:after="0" w:line="240" w:lineRule="auto"/>
            </w:pPr>
            <w:r>
              <w:rPr>
                <w:rFonts w:ascii="Aptos" w:hAnsi="Aptos"/>
                <w:sz w:val="17"/>
              </w:rPr>
              <w:t>Open</w:t>
            </w:r>
          </w:p>
        </w:tc>
      </w:tr>
      <w:tr>
        <w:trPr>
          <w:cantSplit/>
        </w:trPr>
        <w:tc>
          <w:tcPr>
            <w:tcW w:type="dxa" w:w="1440"/>
            <w:tcMar>
              <w:top w:w="80" w:type="dxa"/>
              <w:left w:w="90" w:type="dxa"/>
              <w:bottom w:w="80" w:type="dxa"/>
              <w:right w:w="90" w:type="dxa"/>
            </w:tcMar>
            <w:vAlign w:val="center"/>
          </w:tcPr>
          <w:p>
            <w:pPr>
              <w:spacing w:after="0" w:line="240" w:lineRule="auto"/>
              <w:jc w:val="center"/>
            </w:pPr>
            <w:r>
              <w:rPr>
                <w:rFonts w:ascii="Aptos" w:hAnsi="Aptos"/>
                <w:sz w:val="17"/>
              </w:rPr>
              <w:t>0.3</w:t>
            </w:r>
          </w:p>
        </w:tc>
        <w:tc>
          <w:tcPr>
            <w:tcW w:type="dxa" w:w="1656"/>
            <w:tcMar>
              <w:top w:w="80" w:type="dxa"/>
              <w:left w:w="90" w:type="dxa"/>
              <w:bottom w:w="80" w:type="dxa"/>
              <w:right w:w="90" w:type="dxa"/>
            </w:tcMar>
            <w:vAlign w:val="center"/>
          </w:tcPr>
          <w:p>
            <w:pPr>
              <w:spacing w:after="0" w:line="240" w:lineRule="auto"/>
            </w:pPr>
            <w:r>
              <w:rPr>
                <w:rFonts w:ascii="Aptos" w:hAnsi="Aptos"/>
                <w:sz w:val="17"/>
              </w:rPr>
              <w:t>7 Oct 2026</w:t>
            </w:r>
          </w:p>
        </w:tc>
        <w:tc>
          <w:tcPr>
            <w:tcW w:type="dxa" w:w="5256"/>
            <w:tcMar>
              <w:top w:w="80" w:type="dxa"/>
              <w:left w:w="90" w:type="dxa"/>
              <w:bottom w:w="80" w:type="dxa"/>
              <w:right w:w="90" w:type="dxa"/>
            </w:tcMar>
            <w:vAlign w:val="center"/>
          </w:tcPr>
          <w:p>
            <w:pPr>
              <w:spacing w:after="0" w:line="240" w:lineRule="auto"/>
            </w:pPr>
            <w:r>
              <w:rPr>
                <w:rFonts w:ascii="Aptos" w:hAnsi="Aptos"/>
                <w:sz w:val="17"/>
              </w:rPr>
              <w:t>Numbered requirements fully justified; brake-fault terminology standardized</w:t>
            </w:r>
          </w:p>
        </w:tc>
        <w:tc>
          <w:tcPr>
            <w:tcW w:type="dxa" w:w="1296"/>
            <w:tcMar>
              <w:top w:w="80" w:type="dxa"/>
              <w:left w:w="90" w:type="dxa"/>
              <w:bottom w:w="80" w:type="dxa"/>
              <w:right w:w="90" w:type="dxa"/>
            </w:tcMar>
            <w:vAlign w:val="center"/>
          </w:tcPr>
          <w:p>
            <w:pPr>
              <w:spacing w:after="0" w:line="240" w:lineRule="auto"/>
            </w:pPr>
            <w:r>
              <w:rPr>
                <w:rFonts w:ascii="Aptos" w:hAnsi="Aptos"/>
                <w:sz w:val="17"/>
              </w:rPr>
              <w:t>Open</w:t>
            </w:r>
          </w:p>
        </w:tc>
      </w:tr>
      <w:tr>
        <w:trPr>
          <w:cantSplit/>
        </w:trPr>
        <w:tc>
          <w:tcPr>
            <w:tcW w:type="dxa" w:w="1440"/>
            <w:tcMar>
              <w:top w:w="80" w:type="dxa"/>
              <w:left w:w="90" w:type="dxa"/>
              <w:bottom w:w="80" w:type="dxa"/>
              <w:right w:w="90" w:type="dxa"/>
            </w:tcMar>
            <w:vAlign w:val="center"/>
            <w:shd w:fill="EEF3F8"/>
          </w:tcPr>
          <w:p>
            <w:pPr>
              <w:spacing w:after="0" w:line="240" w:lineRule="auto"/>
              <w:jc w:val="center"/>
            </w:pPr>
            <w:r>
              <w:rPr>
                <w:rFonts w:ascii="Aptos" w:hAnsi="Aptos"/>
                <w:sz w:val="17"/>
              </w:rPr>
              <w:t>0.4</w:t>
            </w:r>
          </w:p>
        </w:tc>
        <w:tc>
          <w:tcPr>
            <w:tcW w:type="dxa" w:w="1656"/>
            <w:tcMar>
              <w:top w:w="80" w:type="dxa"/>
              <w:left w:w="90" w:type="dxa"/>
              <w:bottom w:w="80" w:type="dxa"/>
              <w:right w:w="90" w:type="dxa"/>
            </w:tcMar>
            <w:vAlign w:val="center"/>
            <w:shd w:fill="EEF3F8"/>
          </w:tcPr>
          <w:p>
            <w:pPr>
              <w:spacing w:after="0" w:line="240" w:lineRule="auto"/>
            </w:pPr>
            <w:r>
              <w:rPr>
                <w:rFonts w:ascii="Aptos" w:hAnsi="Aptos"/>
                <w:sz w:val="17"/>
              </w:rPr>
              <w:t>7 Oct 2026</w:t>
            </w:r>
          </w:p>
        </w:tc>
        <w:tc>
          <w:tcPr>
            <w:tcW w:type="dxa" w:w="5256"/>
            <w:tcMar>
              <w:top w:w="80" w:type="dxa"/>
              <w:left w:w="90" w:type="dxa"/>
              <w:bottom w:w="80" w:type="dxa"/>
              <w:right w:w="90" w:type="dxa"/>
            </w:tcMar>
            <w:vAlign w:val="center"/>
            <w:shd w:fill="EEF3F8"/>
          </w:tcPr>
          <w:p>
            <w:pPr>
              <w:spacing w:after="0" w:line="240" w:lineRule="auto"/>
            </w:pPr>
            <w:r>
              <w:rPr>
                <w:rFonts w:ascii="Aptos" w:hAnsi="Aptos"/>
                <w:sz w:val="17"/>
              </w:rPr>
              <w:t>Requirements placed in three-column tables with plain-language explanations and corrected cell spacing</w:t>
            </w:r>
          </w:p>
        </w:tc>
        <w:tc>
          <w:tcPr>
            <w:tcW w:type="dxa" w:w="1296"/>
            <w:tcMar>
              <w:top w:w="80" w:type="dxa"/>
              <w:left w:w="90" w:type="dxa"/>
              <w:bottom w:w="80" w:type="dxa"/>
              <w:right w:w="90" w:type="dxa"/>
            </w:tcMar>
            <w:vAlign w:val="center"/>
            <w:shd w:fill="EEF3F8"/>
          </w:tcPr>
          <w:p>
            <w:pPr>
              <w:spacing w:after="0" w:line="240" w:lineRule="auto"/>
            </w:pPr>
            <w:r>
              <w:rPr>
                <w:rFonts w:ascii="Aptos" w:hAnsi="Aptos"/>
                <w:sz w:val="17"/>
              </w:rPr>
              <w:t>Open</w:t>
            </w:r>
          </w:p>
        </w:tc>
      </w:tr>
    </w:tbl>
    <w:p>
      <w:pPr>
        <w:spacing w:after="20"/>
      </w:pPr>
    </w:p>
    <w:p>
      <w:pPr>
        <w:pStyle w:val="Heading2"/>
      </w:pPr>
      <w:r>
        <w:t>Approval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20"/>
        <w:gridCol w:w="2520"/>
        <w:gridCol w:w="2520"/>
        <w:gridCol w:w="2520"/>
      </w:tblGrid>
      <w:tr>
        <w:trPr>
          <w:tblHeader w:val="true"/>
          <w:cantSplit/>
        </w:trPr>
        <w:tc>
          <w:tcPr>
            <w:tcW w:type="dxa" w:w="2880"/>
            <w:shd w:fill="203864"/>
            <w:tcMar>
              <w:top w:w="80" w:type="dxa"/>
              <w:left w:w="90" w:type="dxa"/>
              <w:bottom w:w="80" w:type="dxa"/>
              <w:right w:w="90" w:type="dxa"/>
            </w:tcMar>
            <w:vAlign w:val="center"/>
          </w:tcPr>
          <w:p>
            <w:pPr>
              <w:jc w:val="center"/>
            </w:pPr>
            <w:r>
              <w:rPr>
                <w:b/>
                <w:color w:val="FFFFFF"/>
                <w:sz w:val="18"/>
              </w:rPr>
              <w:t>Role</w:t>
            </w:r>
          </w:p>
        </w:tc>
        <w:tc>
          <w:tcPr>
            <w:tcW w:type="dxa" w:w="2448"/>
            <w:shd w:fill="203864"/>
            <w:tcMar>
              <w:top w:w="80" w:type="dxa"/>
              <w:left w:w="90" w:type="dxa"/>
              <w:bottom w:w="80" w:type="dxa"/>
              <w:right w:w="90" w:type="dxa"/>
            </w:tcMar>
            <w:vAlign w:val="center"/>
          </w:tcPr>
          <w:p>
            <w:pPr>
              <w:jc w:val="center"/>
            </w:pPr>
            <w:r>
              <w:rPr>
                <w:b/>
                <w:color w:val="FFFFFF"/>
                <w:sz w:val="18"/>
              </w:rPr>
              <w:t>Name</w:t>
            </w:r>
          </w:p>
        </w:tc>
        <w:tc>
          <w:tcPr>
            <w:tcW w:type="dxa" w:w="3024"/>
            <w:shd w:fill="203864"/>
            <w:tcMar>
              <w:top w:w="80" w:type="dxa"/>
              <w:left w:w="90" w:type="dxa"/>
              <w:bottom w:w="80" w:type="dxa"/>
              <w:right w:w="90" w:type="dxa"/>
            </w:tcMar>
            <w:vAlign w:val="center"/>
          </w:tcPr>
          <w:p>
            <w:pPr>
              <w:jc w:val="center"/>
            </w:pPr>
            <w:r>
              <w:rPr>
                <w:b/>
                <w:color w:val="FFFFFF"/>
                <w:sz w:val="18"/>
              </w:rPr>
              <w:t>Signature</w:t>
            </w:r>
          </w:p>
        </w:tc>
        <w:tc>
          <w:tcPr>
            <w:tcW w:type="dxa" w:w="1440"/>
            <w:shd w:fill="203864"/>
            <w:tcMar>
              <w:top w:w="80" w:type="dxa"/>
              <w:left w:w="90" w:type="dxa"/>
              <w:bottom w:w="80" w:type="dxa"/>
              <w:right w:w="90" w:type="dxa"/>
            </w:tcMar>
            <w:vAlign w:val="center"/>
          </w:tcPr>
          <w:p>
            <w:pPr>
              <w:jc w:val="center"/>
            </w:pPr>
            <w:r>
              <w:rPr>
                <w:b/>
                <w:color w:val="FFFFFF"/>
                <w:sz w:val="18"/>
              </w:rPr>
              <w:t>Date</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8"/>
              </w:rPr>
              <w:t>Specification owner</w:t>
            </w:r>
          </w:p>
        </w:tc>
        <w:tc>
          <w:tcPr>
            <w:tcW w:type="dxa" w:w="2448"/>
            <w:tcMar>
              <w:top w:w="80" w:type="dxa"/>
              <w:left w:w="90" w:type="dxa"/>
              <w:bottom w:w="80" w:type="dxa"/>
              <w:right w:w="90" w:type="dxa"/>
            </w:tcMar>
            <w:vAlign w:val="center"/>
          </w:tcPr>
          <w:p>
            <w:pPr>
              <w:spacing w:after="0" w:line="240" w:lineRule="auto"/>
            </w:pPr>
            <w:r>
              <w:rPr>
                <w:rFonts w:ascii="Aptos" w:hAnsi="Aptos"/>
                <w:sz w:val="18"/>
              </w:rPr>
            </w:r>
          </w:p>
        </w:tc>
        <w:tc>
          <w:tcPr>
            <w:tcW w:type="dxa" w:w="3024"/>
            <w:tcMar>
              <w:top w:w="80" w:type="dxa"/>
              <w:left w:w="90" w:type="dxa"/>
              <w:bottom w:w="80" w:type="dxa"/>
              <w:right w:w="90" w:type="dxa"/>
            </w:tcMar>
            <w:vAlign w:val="center"/>
          </w:tcPr>
          <w:p>
            <w:pPr>
              <w:spacing w:after="0" w:line="240" w:lineRule="auto"/>
            </w:pPr>
            <w:r>
              <w:rPr>
                <w:rFonts w:ascii="Aptos" w:hAnsi="Aptos"/>
                <w:sz w:val="18"/>
              </w:rPr>
            </w:r>
          </w:p>
        </w:tc>
        <w:tc>
          <w:tcPr>
            <w:tcW w:type="dxa" w:w="1440"/>
            <w:tcMar>
              <w:top w:w="80" w:type="dxa"/>
              <w:left w:w="90" w:type="dxa"/>
              <w:bottom w:w="80" w:type="dxa"/>
              <w:right w:w="90" w:type="dxa"/>
            </w:tcMar>
            <w:vAlign w:val="center"/>
          </w:tcPr>
          <w:p>
            <w:pPr>
              <w:spacing w:after="0" w:line="240" w:lineRule="auto"/>
            </w:pPr>
            <w:r>
              <w:rPr>
                <w:rFonts w:ascii="Aptos" w:hAnsi="Aptos"/>
                <w:sz w:val="18"/>
              </w:rPr>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8"/>
              </w:rPr>
              <w:t>Functional safety reviewer</w:t>
            </w:r>
          </w:p>
        </w:tc>
        <w:tc>
          <w:tcPr>
            <w:tcW w:type="dxa" w:w="2448"/>
            <w:tcMar>
              <w:top w:w="80" w:type="dxa"/>
              <w:left w:w="90" w:type="dxa"/>
              <w:bottom w:w="80" w:type="dxa"/>
              <w:right w:w="90" w:type="dxa"/>
            </w:tcMar>
            <w:vAlign w:val="center"/>
            <w:shd w:fill="EEF3F8"/>
          </w:tcPr>
          <w:p>
            <w:pPr>
              <w:spacing w:after="0" w:line="240" w:lineRule="auto"/>
            </w:pPr>
            <w:r>
              <w:rPr>
                <w:rFonts w:ascii="Aptos" w:hAnsi="Aptos"/>
                <w:sz w:val="18"/>
              </w:rPr>
            </w:r>
          </w:p>
        </w:tc>
        <w:tc>
          <w:tcPr>
            <w:tcW w:type="dxa" w:w="3024"/>
            <w:tcMar>
              <w:top w:w="80" w:type="dxa"/>
              <w:left w:w="90" w:type="dxa"/>
              <w:bottom w:w="80" w:type="dxa"/>
              <w:right w:w="90" w:type="dxa"/>
            </w:tcMar>
            <w:vAlign w:val="center"/>
            <w:shd w:fill="EEF3F8"/>
          </w:tcPr>
          <w:p>
            <w:pPr>
              <w:spacing w:after="0" w:line="240" w:lineRule="auto"/>
            </w:pPr>
            <w:r>
              <w:rPr>
                <w:rFonts w:ascii="Aptos" w:hAnsi="Aptos"/>
                <w:sz w:val="18"/>
              </w:rPr>
            </w:r>
          </w:p>
        </w:tc>
        <w:tc>
          <w:tcPr>
            <w:tcW w:type="dxa" w:w="1440"/>
            <w:tcMar>
              <w:top w:w="80" w:type="dxa"/>
              <w:left w:w="90" w:type="dxa"/>
              <w:bottom w:w="80" w:type="dxa"/>
              <w:right w:w="90" w:type="dxa"/>
            </w:tcMar>
            <w:vAlign w:val="center"/>
            <w:shd w:fill="EEF3F8"/>
          </w:tcPr>
          <w:p>
            <w:pPr>
              <w:spacing w:after="0" w:line="240" w:lineRule="auto"/>
            </w:pPr>
            <w:r>
              <w:rPr>
                <w:rFonts w:ascii="Aptos" w:hAnsi="Aptos"/>
                <w:sz w:val="18"/>
              </w:rPr>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8"/>
              </w:rPr>
              <w:t>Test authority</w:t>
            </w:r>
          </w:p>
        </w:tc>
        <w:tc>
          <w:tcPr>
            <w:tcW w:type="dxa" w:w="2448"/>
            <w:tcMar>
              <w:top w:w="80" w:type="dxa"/>
              <w:left w:w="90" w:type="dxa"/>
              <w:bottom w:w="80" w:type="dxa"/>
              <w:right w:w="90" w:type="dxa"/>
            </w:tcMar>
            <w:vAlign w:val="center"/>
          </w:tcPr>
          <w:p>
            <w:pPr>
              <w:spacing w:after="0" w:line="240" w:lineRule="auto"/>
            </w:pPr>
            <w:r>
              <w:rPr>
                <w:rFonts w:ascii="Aptos" w:hAnsi="Aptos"/>
                <w:sz w:val="18"/>
              </w:rPr>
            </w:r>
          </w:p>
        </w:tc>
        <w:tc>
          <w:tcPr>
            <w:tcW w:type="dxa" w:w="3024"/>
            <w:tcMar>
              <w:top w:w="80" w:type="dxa"/>
              <w:left w:w="90" w:type="dxa"/>
              <w:bottom w:w="80" w:type="dxa"/>
              <w:right w:w="90" w:type="dxa"/>
            </w:tcMar>
            <w:vAlign w:val="center"/>
          </w:tcPr>
          <w:p>
            <w:pPr>
              <w:spacing w:after="0" w:line="240" w:lineRule="auto"/>
            </w:pPr>
            <w:r>
              <w:rPr>
                <w:rFonts w:ascii="Aptos" w:hAnsi="Aptos"/>
                <w:sz w:val="18"/>
              </w:rPr>
            </w:r>
          </w:p>
        </w:tc>
        <w:tc>
          <w:tcPr>
            <w:tcW w:type="dxa" w:w="1440"/>
            <w:tcMar>
              <w:top w:w="80" w:type="dxa"/>
              <w:left w:w="90" w:type="dxa"/>
              <w:bottom w:w="80" w:type="dxa"/>
              <w:right w:w="90" w:type="dxa"/>
            </w:tcMar>
            <w:vAlign w:val="center"/>
          </w:tcPr>
          <w:p>
            <w:pPr>
              <w:spacing w:after="0" w:line="240" w:lineRule="auto"/>
            </w:pPr>
            <w:r>
              <w:rPr>
                <w:rFonts w:ascii="Aptos" w:hAnsi="Aptos"/>
                <w:sz w:val="18"/>
              </w:rPr>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8"/>
              </w:rPr>
              <w:t>Application owner</w:t>
            </w:r>
          </w:p>
        </w:tc>
        <w:tc>
          <w:tcPr>
            <w:tcW w:type="dxa" w:w="2448"/>
            <w:tcMar>
              <w:top w:w="80" w:type="dxa"/>
              <w:left w:w="90" w:type="dxa"/>
              <w:bottom w:w="80" w:type="dxa"/>
              <w:right w:w="90" w:type="dxa"/>
            </w:tcMar>
            <w:vAlign w:val="center"/>
            <w:shd w:fill="EEF3F8"/>
          </w:tcPr>
          <w:p>
            <w:pPr>
              <w:spacing w:after="0" w:line="240" w:lineRule="auto"/>
            </w:pPr>
            <w:r>
              <w:rPr>
                <w:rFonts w:ascii="Aptos" w:hAnsi="Aptos"/>
                <w:sz w:val="18"/>
              </w:rPr>
            </w:r>
          </w:p>
        </w:tc>
        <w:tc>
          <w:tcPr>
            <w:tcW w:type="dxa" w:w="3024"/>
            <w:tcMar>
              <w:top w:w="80" w:type="dxa"/>
              <w:left w:w="90" w:type="dxa"/>
              <w:bottom w:w="80" w:type="dxa"/>
              <w:right w:w="90" w:type="dxa"/>
            </w:tcMar>
            <w:vAlign w:val="center"/>
            <w:shd w:fill="EEF3F8"/>
          </w:tcPr>
          <w:p>
            <w:pPr>
              <w:spacing w:after="0" w:line="240" w:lineRule="auto"/>
            </w:pPr>
            <w:r>
              <w:rPr>
                <w:rFonts w:ascii="Aptos" w:hAnsi="Aptos"/>
                <w:sz w:val="18"/>
              </w:rPr>
            </w:r>
          </w:p>
        </w:tc>
        <w:tc>
          <w:tcPr>
            <w:tcW w:type="dxa" w:w="1440"/>
            <w:tcMar>
              <w:top w:w="80" w:type="dxa"/>
              <w:left w:w="90" w:type="dxa"/>
              <w:bottom w:w="80" w:type="dxa"/>
              <w:right w:w="90" w:type="dxa"/>
            </w:tcMar>
            <w:vAlign w:val="center"/>
            <w:shd w:fill="EEF3F8"/>
          </w:tcPr>
          <w:p>
            <w:pPr>
              <w:spacing w:after="0" w:line="240" w:lineRule="auto"/>
            </w:pPr>
            <w:r>
              <w:rPr>
                <w:rFonts w:ascii="Aptos" w:hAnsi="Aptos"/>
                <w:sz w:val="18"/>
              </w:rPr>
            </w:r>
          </w:p>
        </w:tc>
      </w:tr>
    </w:tbl>
    <w:p>
      <w:pPr>
        <w:spacing w:after="20"/>
      </w:pPr>
    </w:p>
    <w:p>
      <w:pPr>
        <w:pStyle w:val="Heading1"/>
      </w:pPr>
      <w:r>
        <w:t>Contents</w:t>
      </w:r>
    </w:p>
    <w:p>
      <w:pPr>
        <w:spacing w:after="0" w:line="216" w:lineRule="auto"/>
      </w:pPr>
      <w:r>
        <w:rPr>
          <w:sz w:val="19"/>
        </w:rPr>
        <w:t>1 Scope</w:t>
      </w:r>
    </w:p>
    <w:p>
      <w:pPr>
        <w:spacing w:after="0" w:line="216" w:lineRule="auto"/>
      </w:pPr>
      <w:r>
        <w:rPr>
          <w:sz w:val="19"/>
        </w:rPr>
        <w:t>2 Conformance</w:t>
      </w:r>
    </w:p>
    <w:p>
      <w:pPr>
        <w:spacing w:after="0" w:line="216" w:lineRule="auto"/>
      </w:pPr>
      <w:r>
        <w:rPr>
          <w:sz w:val="19"/>
        </w:rPr>
        <w:t>3 Referenced standards, external sources, and applicability</w:t>
      </w:r>
    </w:p>
    <w:p>
      <w:pPr>
        <w:spacing w:after="0" w:line="216" w:lineRule="auto"/>
      </w:pPr>
      <w:r>
        <w:rPr>
          <w:sz w:val="19"/>
        </w:rPr>
        <w:t>4 Terms and abbreviations</w:t>
      </w:r>
    </w:p>
    <w:p>
      <w:pPr>
        <w:spacing w:after="0" w:line="216" w:lineRule="auto"/>
      </w:pPr>
      <w:r>
        <w:rPr>
          <w:sz w:val="19"/>
        </w:rPr>
        <w:t>5 Fault classification</w:t>
      </w:r>
    </w:p>
    <w:p>
      <w:pPr>
        <w:spacing w:after="0" w:line="216" w:lineRule="auto"/>
      </w:pPr>
      <w:r>
        <w:rPr>
          <w:sz w:val="19"/>
        </w:rPr>
        <w:t>6 Safety requirements</w:t>
      </w:r>
    </w:p>
    <w:p>
      <w:pPr>
        <w:spacing w:after="0" w:line="216" w:lineRule="auto"/>
      </w:pPr>
      <w:r>
        <w:rPr>
          <w:sz w:val="19"/>
        </w:rPr>
        <w:t>7 Diagnostic and control requirements</w:t>
      </w:r>
    </w:p>
    <w:p>
      <w:pPr>
        <w:spacing w:after="0" w:line="216" w:lineRule="auto"/>
      </w:pPr>
      <w:r>
        <w:rPr>
          <w:sz w:val="19"/>
        </w:rPr>
        <w:t>8 Minimum-risk response</w:t>
      </w:r>
    </w:p>
    <w:p>
      <w:pPr>
        <w:spacing w:after="0" w:line="216" w:lineRule="auto"/>
      </w:pPr>
      <w:r>
        <w:rPr>
          <w:sz w:val="19"/>
        </w:rPr>
        <w:t>9 Verification strategy</w:t>
      </w:r>
    </w:p>
    <w:p>
      <w:pPr>
        <w:spacing w:after="0" w:line="216" w:lineRule="auto"/>
      </w:pPr>
      <w:r>
        <w:rPr>
          <w:sz w:val="19"/>
        </w:rPr>
        <w:t>10 Test equipment and configuration</w:t>
      </w:r>
    </w:p>
    <w:p>
      <w:pPr>
        <w:spacing w:after="0" w:line="216" w:lineRule="auto"/>
      </w:pPr>
      <w:r>
        <w:rPr>
          <w:sz w:val="19"/>
        </w:rPr>
        <w:t>11 Core fault-injection tests</w:t>
      </w:r>
    </w:p>
    <w:p>
      <w:pPr>
        <w:spacing w:after="0" w:line="216" w:lineRule="auto"/>
      </w:pPr>
      <w:r>
        <w:rPr>
          <w:sz w:val="19"/>
        </w:rPr>
        <w:t>12 Extended test matrix</w:t>
      </w:r>
    </w:p>
    <w:p>
      <w:pPr>
        <w:spacing w:after="0" w:line="216" w:lineRule="auto"/>
      </w:pPr>
      <w:r>
        <w:rPr>
          <w:sz w:val="19"/>
        </w:rPr>
        <w:t>13 Measurements and acceptance criteria</w:t>
      </w:r>
    </w:p>
    <w:p>
      <w:pPr>
        <w:spacing w:after="0" w:line="216" w:lineRule="auto"/>
      </w:pPr>
      <w:r>
        <w:rPr>
          <w:sz w:val="19"/>
        </w:rPr>
        <w:t>14 Test execution procedure</w:t>
      </w:r>
    </w:p>
    <w:p>
      <w:pPr>
        <w:spacing w:after="0" w:line="216" w:lineRule="auto"/>
      </w:pPr>
      <w:r>
        <w:rPr>
          <w:sz w:val="19"/>
        </w:rPr>
        <w:t>15 Reporting and traceability</w:t>
      </w:r>
    </w:p>
    <w:p>
      <w:pPr>
        <w:spacing w:after="0" w:line="216" w:lineRule="auto"/>
      </w:pPr>
      <w:r>
        <w:rPr>
          <w:sz w:val="19"/>
        </w:rPr>
        <w:t>Annex A Test record form</w:t>
      </w:r>
    </w:p>
    <w:p>
      <w:pPr>
        <w:spacing w:after="0" w:line="216" w:lineRule="auto"/>
      </w:pPr>
      <w:r>
        <w:rPr>
          <w:sz w:val="19"/>
        </w:rPr>
        <w:t>Annex B Fault timing map</w:t>
      </w:r>
    </w:p>
    <w:p>
      <w:pPr>
        <w:spacing w:after="0" w:line="216" w:lineRule="auto"/>
      </w:pPr>
      <w:r>
        <w:rPr>
          <w:sz w:val="19"/>
        </w:rPr>
        <w:t>Annex C Open engineering decisions</w:t>
      </w:r>
    </w:p>
    <w:p>
      <w:pPr>
        <w:spacing w:after="0" w:line="216" w:lineRule="auto"/>
      </w:pPr>
      <w:r>
        <w:rPr>
          <w:sz w:val="19"/>
        </w:rPr>
        <w:t>Annex D External-source review record</w:t>
      </w:r>
    </w:p>
    <w:p>
      <w:pPr>
        <w:pStyle w:val="Heading1"/>
      </w:pPr>
      <w:r>
        <w:t>1 Scope</w:t>
      </w:r>
    </w:p>
    <w:p>
      <w:r>
        <w:t>This document applies to dynamically stable bipedal industrial mobile robots whose safe posture depends on active control of knee or hip joints. It covers single joint faults and selected latent or consequential fault combinations during standing, locomotion, manipulation, charging approach, controlled stopping, and foreseeable recovery activities.</w:t>
      </w:r>
    </w:p>
    <w:p>
      <w:r>
        <w:t>It addresses mechanical seizure, unexpected braking, loss of holding constraint, loss of drive torque, uncontrolled motion, and misleading joint feedback. It does not establish acceptable contact-force limits, electrical installation requirements, battery safety requirements, or application safeguarding by itself.</w:t>
      </w:r>
    </w:p>
    <w:p>
      <w:pPr>
        <w:pStyle w:val="Heading1"/>
      </w:pPr>
      <w:r>
        <w:t>2 Conformance</w:t>
      </w:r>
    </w:p>
    <w:p>
      <w:r>
        <w:rPr>
          <w:b/>
        </w:rPr>
        <w:t xml:space="preserve">Reading rule. </w:t>
      </w:r>
      <w:r>
        <w:t>The formal requirement is normative. The simple explanation is informative and does not replace or modify the formal requirement.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CONF-001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Conformance shall be claimed only when every applicable requirement is verified and every applicable test has passed in the final hardware, software, tool, payload, and application configuration.</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Do not claim compliance until every applicable requirement and test has passed using the actual final system.</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CONF-002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Requirements marked not applicable shall include a technical justification approved by the safety reviewer.</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requirement may be excluded only when the reason is documented and approved by the safety reviewer.</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CONF-003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A change affecting joint hardware, safety controller, perception, brake logic, gait control, end effector, payload limits, or minimum-risk behavior shall trigger impact analysis and regression testing.</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When a safety-related part of the system changes, determine what the change affects and repeat the necessary tests.</w:t>
            </w:r>
          </w:p>
        </w:tc>
      </w:tr>
    </w:tbl>
    <w:p>
      <w:pPr>
        <w:pStyle w:val="Heading1"/>
      </w:pPr>
      <w:r>
        <w:t>3 Referenced standards, external sources, and applicability</w:t>
      </w:r>
    </w:p>
    <w:p>
      <w:r>
        <w:t>The current editions and legally adopted versions shall be selected for the deployment jurisdiction. The references below establish methods and relevant design principles; they do not by themselves establish that a Digit 5 installation conforms. Draft humanoid-specific projects, manufacturer statements, inspection-laboratory activity, and research papers are informative only unless incorporated into an approved safety requirements specification and supported by objective validation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tblHeader w:val="true"/>
          <w:cantSplit/>
        </w:trPr>
        <w:tc>
          <w:tcPr>
            <w:tcW w:type="dxa" w:w="2448"/>
            <w:shd w:fill="203864"/>
            <w:tcMar>
              <w:top w:w="80" w:type="dxa"/>
              <w:left w:w="90" w:type="dxa"/>
              <w:bottom w:w="80" w:type="dxa"/>
              <w:right w:w="90" w:type="dxa"/>
            </w:tcMar>
            <w:vAlign w:val="center"/>
          </w:tcPr>
          <w:p>
            <w:pPr>
              <w:jc w:val="center"/>
            </w:pPr>
            <w:r>
              <w:rPr>
                <w:b/>
                <w:color w:val="FFFFFF"/>
                <w:sz w:val="15"/>
              </w:rPr>
              <w:t>Reference</w:t>
            </w:r>
          </w:p>
        </w:tc>
        <w:tc>
          <w:tcPr>
            <w:tcW w:type="dxa" w:w="3528"/>
            <w:shd w:fill="203864"/>
            <w:tcMar>
              <w:top w:w="80" w:type="dxa"/>
              <w:left w:w="90" w:type="dxa"/>
              <w:bottom w:w="80" w:type="dxa"/>
              <w:right w:w="90" w:type="dxa"/>
            </w:tcMar>
            <w:vAlign w:val="center"/>
          </w:tcPr>
          <w:p>
            <w:pPr>
              <w:jc w:val="center"/>
            </w:pPr>
            <w:r>
              <w:rPr>
                <w:b/>
                <w:color w:val="FFFFFF"/>
                <w:sz w:val="15"/>
              </w:rPr>
              <w:t>Status and scope</w:t>
            </w:r>
          </w:p>
        </w:tc>
        <w:tc>
          <w:tcPr>
            <w:tcW w:type="dxa" w:w="3744"/>
            <w:shd w:fill="203864"/>
            <w:tcMar>
              <w:top w:w="80" w:type="dxa"/>
              <w:left w:w="90" w:type="dxa"/>
              <w:bottom w:w="80" w:type="dxa"/>
              <w:right w:w="90" w:type="dxa"/>
            </w:tcMar>
            <w:vAlign w:val="center"/>
          </w:tcPr>
          <w:p>
            <w:pPr>
              <w:jc w:val="center"/>
            </w:pPr>
            <w:r>
              <w:rPr>
                <w:b/>
                <w:color w:val="FFFFFF"/>
                <w:sz w:val="15"/>
              </w:rPr>
              <w:t>Use in this document</w:t>
            </w:r>
          </w:p>
        </w:tc>
      </w:tr>
      <w:tr>
        <w:trPr>
          <w:cantSplit/>
        </w:trPr>
        <w:tc>
          <w:tcPr>
            <w:tcW w:type="dxa" w:w="2448"/>
            <w:tcMar>
              <w:top w:w="80" w:type="dxa"/>
              <w:left w:w="90" w:type="dxa"/>
              <w:bottom w:w="80" w:type="dxa"/>
              <w:right w:w="90" w:type="dxa"/>
            </w:tcMar>
            <w:vAlign w:val="center"/>
          </w:tcPr>
          <w:p>
            <w:pPr>
              <w:spacing w:after="0" w:line="240" w:lineRule="auto"/>
              <w:jc w:val="center"/>
            </w:pPr>
            <w:r>
              <w:rPr>
                <w:rFonts w:ascii="Aptos" w:hAnsi="Aptos"/>
                <w:sz w:val="15"/>
              </w:rPr>
              <w:t>ISO 12100:2010 [S1]</w:t>
            </w:r>
          </w:p>
        </w:tc>
        <w:tc>
          <w:tcPr>
            <w:tcW w:type="dxa" w:w="3528"/>
            <w:tcMar>
              <w:top w:w="80" w:type="dxa"/>
              <w:left w:w="90" w:type="dxa"/>
              <w:bottom w:w="80" w:type="dxa"/>
              <w:right w:w="90" w:type="dxa"/>
            </w:tcMar>
            <w:vAlign w:val="center"/>
          </w:tcPr>
          <w:p>
            <w:pPr>
              <w:spacing w:after="0" w:line="240" w:lineRule="auto"/>
            </w:pPr>
            <w:r>
              <w:rPr>
                <w:rFonts w:ascii="Aptos" w:hAnsi="Aptos"/>
                <w:sz w:val="15"/>
              </w:rPr>
              <w:t>Current; confirmed in 2022. General machinery risk assessment and risk reduction.</w:t>
            </w:r>
          </w:p>
        </w:tc>
        <w:tc>
          <w:tcPr>
            <w:tcW w:type="dxa" w:w="3744"/>
            <w:tcMar>
              <w:top w:w="80" w:type="dxa"/>
              <w:left w:w="90" w:type="dxa"/>
              <w:bottom w:w="80" w:type="dxa"/>
              <w:right w:w="90" w:type="dxa"/>
            </w:tcMar>
            <w:vAlign w:val="center"/>
          </w:tcPr>
          <w:p>
            <w:pPr>
              <w:spacing w:after="0" w:line="240" w:lineRule="auto"/>
            </w:pPr>
            <w:r>
              <w:rPr>
                <w:rFonts w:ascii="Aptos" w:hAnsi="Aptos"/>
                <w:sz w:val="15"/>
              </w:rPr>
              <w:t>Hazard identification, machinery limits, foreseeable misuse, risk estimation, reduction, documentation, and verification.</w:t>
            </w:r>
          </w:p>
        </w:tc>
      </w:tr>
      <w:tr>
        <w:trPr>
          <w:cantSplit/>
        </w:trPr>
        <w:tc>
          <w:tcPr>
            <w:tcW w:type="dxa" w:w="2448"/>
            <w:tcMar>
              <w:top w:w="80" w:type="dxa"/>
              <w:left w:w="90" w:type="dxa"/>
              <w:bottom w:w="80" w:type="dxa"/>
              <w:right w:w="90" w:type="dxa"/>
            </w:tcMar>
            <w:vAlign w:val="center"/>
            <w:shd w:fill="EEF3F8"/>
          </w:tcPr>
          <w:p>
            <w:pPr>
              <w:spacing w:after="0" w:line="240" w:lineRule="auto"/>
              <w:jc w:val="center"/>
            </w:pPr>
            <w:r>
              <w:rPr>
                <w:rFonts w:ascii="Aptos" w:hAnsi="Aptos"/>
                <w:sz w:val="15"/>
              </w:rPr>
              <w:t>ISO 13849-1:2023 [S2] and ISO 13849-2:2012 [S3]</w:t>
            </w:r>
          </w:p>
        </w:tc>
        <w:tc>
          <w:tcPr>
            <w:tcW w:type="dxa" w:w="3528"/>
            <w:tcMar>
              <w:top w:w="80" w:type="dxa"/>
              <w:left w:w="90" w:type="dxa"/>
              <w:bottom w:w="80" w:type="dxa"/>
              <w:right w:w="90" w:type="dxa"/>
            </w:tcMar>
            <w:vAlign w:val="center"/>
            <w:shd w:fill="EEF3F8"/>
          </w:tcPr>
          <w:p>
            <w:pPr>
              <w:spacing w:after="0" w:line="240" w:lineRule="auto"/>
            </w:pPr>
            <w:r>
              <w:rPr>
                <w:rFonts w:ascii="Aptos" w:hAnsi="Aptos"/>
                <w:sz w:val="15"/>
              </w:rPr>
              <w:t>Safety-related parts of control systems; Part 2 remains current but is under revision.</w:t>
            </w:r>
          </w:p>
        </w:tc>
        <w:tc>
          <w:tcPr>
            <w:tcW w:type="dxa" w:w="3744"/>
            <w:tcMar>
              <w:top w:w="80" w:type="dxa"/>
              <w:left w:w="90" w:type="dxa"/>
              <w:bottom w:w="80" w:type="dxa"/>
              <w:right w:w="90" w:type="dxa"/>
            </w:tcMar>
            <w:vAlign w:val="center"/>
            <w:shd w:fill="EEF3F8"/>
          </w:tcPr>
          <w:p>
            <w:pPr>
              <w:spacing w:after="0" w:line="240" w:lineRule="auto"/>
            </w:pPr>
            <w:r>
              <w:rPr>
                <w:rFonts w:ascii="Aptos" w:hAnsi="Aptos"/>
                <w:sz w:val="15"/>
              </w:rPr>
              <w:t>Derive PLr from the application risk assessment; design and validate the complete safety function by analysis and test.</w:t>
            </w:r>
          </w:p>
        </w:tc>
      </w:tr>
      <w:tr>
        <w:trPr>
          <w:cantSplit/>
        </w:trPr>
        <w:tc>
          <w:tcPr>
            <w:tcW w:type="dxa" w:w="2448"/>
            <w:tcMar>
              <w:top w:w="80" w:type="dxa"/>
              <w:left w:w="90" w:type="dxa"/>
              <w:bottom w:w="80" w:type="dxa"/>
              <w:right w:w="90" w:type="dxa"/>
            </w:tcMar>
            <w:vAlign w:val="center"/>
          </w:tcPr>
          <w:p>
            <w:pPr>
              <w:spacing w:after="0" w:line="240" w:lineRule="auto"/>
              <w:jc w:val="center"/>
            </w:pPr>
            <w:r>
              <w:rPr>
                <w:rFonts w:ascii="Aptos" w:hAnsi="Aptos"/>
                <w:sz w:val="15"/>
              </w:rPr>
              <w:t>IEC 62061:2021, AMD1:2024, AMD2:2026 [S4]</w:t>
            </w:r>
          </w:p>
        </w:tc>
        <w:tc>
          <w:tcPr>
            <w:tcW w:type="dxa" w:w="3528"/>
            <w:tcMar>
              <w:top w:w="80" w:type="dxa"/>
              <w:left w:w="90" w:type="dxa"/>
              <w:bottom w:w="80" w:type="dxa"/>
              <w:right w:w="90" w:type="dxa"/>
            </w:tcMar>
            <w:vAlign w:val="center"/>
          </w:tcPr>
          <w:p>
            <w:pPr>
              <w:spacing w:after="0" w:line="240" w:lineRule="auto"/>
            </w:pPr>
            <w:r>
              <w:rPr>
                <w:rFonts w:ascii="Aptos" w:hAnsi="Aptos"/>
                <w:sz w:val="15"/>
              </w:rPr>
              <w:t>Machinery functional safety lifecycle and control-system route.</w:t>
            </w:r>
          </w:p>
        </w:tc>
        <w:tc>
          <w:tcPr>
            <w:tcW w:type="dxa" w:w="3744"/>
            <w:tcMar>
              <w:top w:w="80" w:type="dxa"/>
              <w:left w:w="90" w:type="dxa"/>
              <w:bottom w:w="80" w:type="dxa"/>
              <w:right w:w="90" w:type="dxa"/>
            </w:tcMar>
            <w:vAlign w:val="center"/>
          </w:tcPr>
          <w:p>
            <w:pPr>
              <w:spacing w:after="0" w:line="240" w:lineRule="auto"/>
            </w:pPr>
            <w:r>
              <w:rPr>
                <w:rFonts w:ascii="Aptos" w:hAnsi="Aptos"/>
                <w:sz w:val="15"/>
              </w:rPr>
              <w:t>Alternative coherent route for SIL allocation, implementation, configuration control, proof testing, and validation.</w:t>
            </w:r>
          </w:p>
        </w:tc>
      </w:tr>
      <w:tr>
        <w:trPr>
          <w:cantSplit/>
        </w:trPr>
        <w:tc>
          <w:tcPr>
            <w:tcW w:type="dxa" w:w="2448"/>
            <w:tcMar>
              <w:top w:w="80" w:type="dxa"/>
              <w:left w:w="90" w:type="dxa"/>
              <w:bottom w:w="80" w:type="dxa"/>
              <w:right w:w="90" w:type="dxa"/>
            </w:tcMar>
            <w:vAlign w:val="center"/>
            <w:shd w:fill="EEF3F8"/>
          </w:tcPr>
          <w:p>
            <w:pPr>
              <w:spacing w:after="0" w:line="240" w:lineRule="auto"/>
              <w:jc w:val="center"/>
            </w:pPr>
            <w:r>
              <w:rPr>
                <w:rFonts w:ascii="Aptos" w:hAnsi="Aptos"/>
                <w:sz w:val="15"/>
              </w:rPr>
              <w:t>IEC 60204-1:2016, AMD1:2021; ISO 13850:2015 [S5]</w:t>
            </w:r>
          </w:p>
        </w:tc>
        <w:tc>
          <w:tcPr>
            <w:tcW w:type="dxa" w:w="3528"/>
            <w:tcMar>
              <w:top w:w="80" w:type="dxa"/>
              <w:left w:w="90" w:type="dxa"/>
              <w:bottom w:w="80" w:type="dxa"/>
              <w:right w:w="90" w:type="dxa"/>
            </w:tcMar>
            <w:vAlign w:val="center"/>
            <w:shd w:fill="EEF3F8"/>
          </w:tcPr>
          <w:p>
            <w:pPr>
              <w:spacing w:after="0" w:line="240" w:lineRule="auto"/>
            </w:pPr>
            <w:r>
              <w:rPr>
                <w:rFonts w:ascii="Aptos" w:hAnsi="Aptos"/>
                <w:sz w:val="15"/>
              </w:rPr>
              <w:t>Electrical equipment and emergency-stop principles.</w:t>
            </w:r>
          </w:p>
        </w:tc>
        <w:tc>
          <w:tcPr>
            <w:tcW w:type="dxa" w:w="3744"/>
            <w:tcMar>
              <w:top w:w="80" w:type="dxa"/>
              <w:left w:w="90" w:type="dxa"/>
              <w:bottom w:w="80" w:type="dxa"/>
              <w:right w:w="90" w:type="dxa"/>
            </w:tcMar>
            <w:vAlign w:val="center"/>
            <w:shd w:fill="EEF3F8"/>
          </w:tcPr>
          <w:p>
            <w:pPr>
              <w:spacing w:after="0" w:line="240" w:lineRule="auto"/>
            </w:pPr>
            <w:r>
              <w:rPr>
                <w:rFonts w:ascii="Aptos" w:hAnsi="Aptos"/>
                <w:sz w:val="15"/>
              </w:rPr>
              <w:t>Electrical protective measures and emergency stop. Emergency stop is complementary and does not define biped stabilization.</w:t>
            </w:r>
          </w:p>
        </w:tc>
      </w:tr>
      <w:tr>
        <w:trPr>
          <w:cantSplit/>
        </w:trPr>
        <w:tc>
          <w:tcPr>
            <w:tcW w:type="dxa" w:w="2448"/>
            <w:tcMar>
              <w:top w:w="80" w:type="dxa"/>
              <w:left w:w="90" w:type="dxa"/>
              <w:bottom w:w="80" w:type="dxa"/>
              <w:right w:w="90" w:type="dxa"/>
            </w:tcMar>
            <w:vAlign w:val="center"/>
          </w:tcPr>
          <w:p>
            <w:pPr>
              <w:spacing w:after="0" w:line="240" w:lineRule="auto"/>
              <w:jc w:val="center"/>
            </w:pPr>
            <w:r>
              <w:rPr>
                <w:rFonts w:ascii="Aptos" w:hAnsi="Aptos"/>
                <w:sz w:val="15"/>
              </w:rPr>
              <w:t>ISO 10218-1:2025 and ISO 10218-2:2025</w:t>
            </w:r>
          </w:p>
        </w:tc>
        <w:tc>
          <w:tcPr>
            <w:tcW w:type="dxa" w:w="3528"/>
            <w:tcMar>
              <w:top w:w="80" w:type="dxa"/>
              <w:left w:w="90" w:type="dxa"/>
              <w:bottom w:w="80" w:type="dxa"/>
              <w:right w:w="90" w:type="dxa"/>
            </w:tcMar>
            <w:vAlign w:val="center"/>
          </w:tcPr>
          <w:p>
            <w:pPr>
              <w:spacing w:after="0" w:line="240" w:lineRule="auto"/>
            </w:pPr>
            <w:r>
              <w:rPr>
                <w:rFonts w:ascii="Aptos" w:hAnsi="Aptos"/>
                <w:sz w:val="15"/>
              </w:rPr>
              <w:t>Industrial robots and robot applications or cells.</w:t>
            </w:r>
          </w:p>
        </w:tc>
        <w:tc>
          <w:tcPr>
            <w:tcW w:type="dxa" w:w="3744"/>
            <w:tcMar>
              <w:top w:w="80" w:type="dxa"/>
              <w:left w:w="90" w:type="dxa"/>
              <w:bottom w:w="80" w:type="dxa"/>
              <w:right w:w="90" w:type="dxa"/>
            </w:tcMar>
            <w:vAlign w:val="center"/>
          </w:tcPr>
          <w:p>
            <w:pPr>
              <w:spacing w:after="0" w:line="240" w:lineRule="auto"/>
            </w:pPr>
            <w:r>
              <w:rPr>
                <w:rFonts w:ascii="Aptos" w:hAnsi="Aptos"/>
                <w:sz w:val="15"/>
              </w:rPr>
              <w:t>Relevant industrial robot and integration principles. Direct application to a dynamically stable humanoid shall be justified.</w:t>
            </w:r>
          </w:p>
        </w:tc>
      </w:tr>
      <w:tr>
        <w:trPr>
          <w:cantSplit/>
        </w:trPr>
        <w:tc>
          <w:tcPr>
            <w:tcW w:type="dxa" w:w="2448"/>
            <w:tcMar>
              <w:top w:w="80" w:type="dxa"/>
              <w:left w:w="90" w:type="dxa"/>
              <w:bottom w:w="80" w:type="dxa"/>
              <w:right w:w="90" w:type="dxa"/>
            </w:tcMar>
            <w:vAlign w:val="center"/>
            <w:shd w:fill="EEF3F8"/>
          </w:tcPr>
          <w:p>
            <w:pPr>
              <w:spacing w:after="0" w:line="240" w:lineRule="auto"/>
              <w:jc w:val="center"/>
            </w:pPr>
            <w:r>
              <w:rPr>
                <w:rFonts w:ascii="Aptos" w:hAnsi="Aptos"/>
                <w:sz w:val="15"/>
              </w:rPr>
              <w:t>ISO 3691-4:2023 [S6]</w:t>
            </w:r>
          </w:p>
        </w:tc>
        <w:tc>
          <w:tcPr>
            <w:tcW w:type="dxa" w:w="3528"/>
            <w:tcMar>
              <w:top w:w="80" w:type="dxa"/>
              <w:left w:w="90" w:type="dxa"/>
              <w:bottom w:w="80" w:type="dxa"/>
              <w:right w:w="90" w:type="dxa"/>
            </w:tcMar>
            <w:vAlign w:val="center"/>
            <w:shd w:fill="EEF3F8"/>
          </w:tcPr>
          <w:p>
            <w:pPr>
              <w:spacing w:after="0" w:line="240" w:lineRule="auto"/>
            </w:pPr>
            <w:r>
              <w:rPr>
                <w:rFonts w:ascii="Aptos" w:hAnsi="Aptos"/>
                <w:sz w:val="15"/>
              </w:rPr>
              <w:t>Driverless industrial trucks, including AMRs within the standard definition.</w:t>
            </w:r>
          </w:p>
        </w:tc>
        <w:tc>
          <w:tcPr>
            <w:tcW w:type="dxa" w:w="3744"/>
            <w:tcMar>
              <w:top w:w="80" w:type="dxa"/>
              <w:left w:w="90" w:type="dxa"/>
              <w:bottom w:w="80" w:type="dxa"/>
              <w:right w:w="90" w:type="dxa"/>
            </w:tcMar>
            <w:vAlign w:val="center"/>
            <w:shd w:fill="EEF3F8"/>
          </w:tcPr>
          <w:p>
            <w:pPr>
              <w:spacing w:after="0" w:line="240" w:lineRule="auto"/>
            </w:pPr>
            <w:r>
              <w:rPr>
                <w:rFonts w:ascii="Aptos" w:hAnsi="Aptos"/>
                <w:sz w:val="15"/>
              </w:rPr>
              <w:t>Informative operating-zone and mobile-platform concepts only; not an automatic humanoid conformity route.</w:t>
            </w:r>
          </w:p>
        </w:tc>
      </w:tr>
      <w:tr>
        <w:trPr>
          <w:cantSplit/>
        </w:trPr>
        <w:tc>
          <w:tcPr>
            <w:tcW w:type="dxa" w:w="2448"/>
            <w:tcMar>
              <w:top w:w="80" w:type="dxa"/>
              <w:left w:w="90" w:type="dxa"/>
              <w:bottom w:w="80" w:type="dxa"/>
              <w:right w:w="90" w:type="dxa"/>
            </w:tcMar>
            <w:vAlign w:val="center"/>
          </w:tcPr>
          <w:p>
            <w:pPr>
              <w:spacing w:after="0" w:line="240" w:lineRule="auto"/>
              <w:jc w:val="center"/>
            </w:pPr>
            <w:r>
              <w:rPr>
                <w:rFonts w:ascii="Aptos" w:hAnsi="Aptos"/>
                <w:sz w:val="15"/>
              </w:rPr>
              <w:t>ISO/TS 15066:2016</w:t>
            </w:r>
          </w:p>
        </w:tc>
        <w:tc>
          <w:tcPr>
            <w:tcW w:type="dxa" w:w="3528"/>
            <w:tcMar>
              <w:top w:w="80" w:type="dxa"/>
              <w:left w:w="90" w:type="dxa"/>
              <w:bottom w:w="80" w:type="dxa"/>
              <w:right w:w="90" w:type="dxa"/>
            </w:tcMar>
            <w:vAlign w:val="center"/>
          </w:tcPr>
          <w:p>
            <w:pPr>
              <w:spacing w:after="0" w:line="240" w:lineRule="auto"/>
            </w:pPr>
            <w:r>
              <w:rPr>
                <w:rFonts w:ascii="Aptos" w:hAnsi="Aptos"/>
                <w:sz w:val="15"/>
              </w:rPr>
              <w:t>Collaborative industrial robot applications.</w:t>
            </w:r>
          </w:p>
        </w:tc>
        <w:tc>
          <w:tcPr>
            <w:tcW w:type="dxa" w:w="3744"/>
            <w:tcMar>
              <w:top w:w="80" w:type="dxa"/>
              <w:left w:w="90" w:type="dxa"/>
              <w:bottom w:w="80" w:type="dxa"/>
              <w:right w:w="90" w:type="dxa"/>
            </w:tcMar>
            <w:vAlign w:val="center"/>
          </w:tcPr>
          <w:p>
            <w:pPr>
              <w:spacing w:after="0" w:line="240" w:lineRule="auto"/>
            </w:pPr>
            <w:r>
              <w:rPr>
                <w:rFonts w:ascii="Aptos" w:hAnsi="Aptos"/>
                <w:sz w:val="15"/>
              </w:rPr>
              <w:t>Informative contact-measurement concepts where the application scope and assumptions are satisfied.</w:t>
            </w:r>
          </w:p>
        </w:tc>
      </w:tr>
      <w:tr>
        <w:trPr>
          <w:cantSplit/>
        </w:trPr>
        <w:tc>
          <w:tcPr>
            <w:tcW w:type="dxa" w:w="2448"/>
            <w:tcMar>
              <w:top w:w="80" w:type="dxa"/>
              <w:left w:w="90" w:type="dxa"/>
              <w:bottom w:w="80" w:type="dxa"/>
              <w:right w:w="90" w:type="dxa"/>
            </w:tcMar>
            <w:vAlign w:val="center"/>
            <w:shd w:fill="EEF3F8"/>
          </w:tcPr>
          <w:p>
            <w:pPr>
              <w:spacing w:after="0" w:line="240" w:lineRule="auto"/>
              <w:jc w:val="center"/>
            </w:pPr>
            <w:r>
              <w:rPr>
                <w:rFonts w:ascii="Aptos" w:hAnsi="Aptos"/>
                <w:sz w:val="15"/>
              </w:rPr>
              <w:t>ANSI/A3 TR R15.108 and ISO 25785-1 projects [S7]</w:t>
            </w:r>
          </w:p>
        </w:tc>
        <w:tc>
          <w:tcPr>
            <w:tcW w:type="dxa" w:w="3528"/>
            <w:tcMar>
              <w:top w:w="80" w:type="dxa"/>
              <w:left w:w="90" w:type="dxa"/>
              <w:bottom w:w="80" w:type="dxa"/>
              <w:right w:w="90" w:type="dxa"/>
            </w:tcMar>
            <w:vAlign w:val="center"/>
            <w:shd w:fill="EEF3F8"/>
          </w:tcPr>
          <w:p>
            <w:pPr>
              <w:spacing w:after="0" w:line="240" w:lineRule="auto"/>
            </w:pPr>
            <w:r>
              <w:rPr>
                <w:rFonts w:ascii="Aptos" w:hAnsi="Aptos"/>
                <w:sz w:val="15"/>
              </w:rPr>
              <w:t>Humanoid or dynamically stable industrial mobile robot work reported as under development.</w:t>
            </w:r>
          </w:p>
        </w:tc>
        <w:tc>
          <w:tcPr>
            <w:tcW w:type="dxa" w:w="3744"/>
            <w:tcMar>
              <w:top w:w="80" w:type="dxa"/>
              <w:left w:w="90" w:type="dxa"/>
              <w:bottom w:w="80" w:type="dxa"/>
              <w:right w:w="90" w:type="dxa"/>
            </w:tcMar>
            <w:vAlign w:val="center"/>
            <w:shd w:fill="EEF3F8"/>
          </w:tcPr>
          <w:p>
            <w:pPr>
              <w:spacing w:after="0" w:line="240" w:lineRule="auto"/>
            </w:pPr>
            <w:r>
              <w:rPr>
                <w:rFonts w:ascii="Aptos" w:hAnsi="Aptos"/>
                <w:sz w:val="15"/>
              </w:rPr>
              <w:t>Monitor only. Do not cite as published consensus requirements until formally issued and adopted.</w:t>
            </w:r>
          </w:p>
        </w:tc>
      </w:tr>
    </w:tbl>
    <w:p>
      <w:pPr>
        <w:spacing w:after="20"/>
      </w:pPr>
    </w:p>
    <w:p>
      <w:pPr>
        <w:pStyle w:val="Heading2"/>
      </w:pPr>
      <w:r>
        <w:t>3.1 Source hierarchy and safety claims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SRC-001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Applicable legislation, adopted standards, and the approved application risk assessment shall take precedence over manufacturer marketing, roadmap statements, research results, and this document.</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Use the risk assessment, applicable law, and adopted standards as the controlling sources for safety decisions.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SRC-002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component certificate, platform claim, inspection-laboratory review, or certification-readiness statement shall not be treated as proof that the complete application safety function achieves its required PL or SIL.</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certified component or readiness claim does not prove that the complete robot application is safe or compliant.</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SRC-003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Manufacturer disclosures may establish a test hypothesis or configuration item, but each safety-relevant claim shall be confirmed against controlled product documentation for the exact robot serial number and release.</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Treat public manufacturer information as a starting point and confirm it for the exact delivered robot and software release.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SRC-004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Research results may support hazard identification, test design, and candidate metrics. They shall not be credited as a validated safety function without a compliant implementation and independent application validation.</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Research may guide hazards and tests, but it does not earn safety credit without a compliant and independently validated implementation.</w:t>
            </w:r>
          </w:p>
        </w:tc>
      </w:tr>
    </w:tbl>
    <w:p>
      <w:pPr>
        <w:pStyle w:val="Heading2"/>
      </w:pPr>
      <w:r>
        <w:t>3.2 Digit 5 public-source baseline</w:t>
      </w:r>
    </w:p>
    <w:p>
      <w:r>
        <w:t>The following public claims are included to tailor the plan to Digit 5. They are not controlled product specifications and shall be replaced or confirmed by the manufacturer before execution. Public sources reviewed do not disclose enough detail to determine the knee and hip actuator topology, brake architecture, brake de-energized state, joint-level diagnostic coverage, achieved PL or SIL, or exact fault-injection interfaces.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tblHeader w:val="true"/>
          <w:cantSplit/>
        </w:trPr>
        <w:tc>
          <w:tcPr>
            <w:tcW w:type="dxa" w:w="2232"/>
            <w:shd w:fill="203864"/>
            <w:tcMar>
              <w:top w:w="80" w:type="dxa"/>
              <w:left w:w="90" w:type="dxa"/>
              <w:bottom w:w="80" w:type="dxa"/>
              <w:right w:w="90" w:type="dxa"/>
            </w:tcMar>
            <w:vAlign w:val="center"/>
          </w:tcPr>
          <w:p>
            <w:pPr>
              <w:jc w:val="center"/>
            </w:pPr>
            <w:r>
              <w:rPr>
                <w:b/>
                <w:color w:val="FFFFFF"/>
                <w:sz w:val="15"/>
              </w:rPr>
              <w:t>Publicly stated item</w:t>
            </w:r>
          </w:p>
        </w:tc>
        <w:tc>
          <w:tcPr>
            <w:tcW w:type="dxa" w:w="3672"/>
            <w:shd w:fill="203864"/>
            <w:tcMar>
              <w:top w:w="80" w:type="dxa"/>
              <w:left w:w="90" w:type="dxa"/>
              <w:bottom w:w="80" w:type="dxa"/>
              <w:right w:w="90" w:type="dxa"/>
            </w:tcMar>
            <w:vAlign w:val="center"/>
          </w:tcPr>
          <w:p>
            <w:pPr>
              <w:jc w:val="center"/>
            </w:pPr>
            <w:r>
              <w:rPr>
                <w:b/>
                <w:color w:val="FFFFFF"/>
                <w:sz w:val="15"/>
              </w:rPr>
              <w:t>Public value or architecture claim</w:t>
            </w:r>
          </w:p>
        </w:tc>
        <w:tc>
          <w:tcPr>
            <w:tcW w:type="dxa" w:w="3816"/>
            <w:shd w:fill="203864"/>
            <w:tcMar>
              <w:top w:w="80" w:type="dxa"/>
              <w:left w:w="90" w:type="dxa"/>
              <w:bottom w:w="80" w:type="dxa"/>
              <w:right w:w="90" w:type="dxa"/>
            </w:tcMar>
            <w:vAlign w:val="center"/>
          </w:tcPr>
          <w:p>
            <w:pPr>
              <w:jc w:val="center"/>
            </w:pPr>
            <w:r>
              <w:rPr>
                <w:b/>
                <w:color w:val="FFFFFF"/>
                <w:sz w:val="15"/>
              </w:rPr>
              <w:t>Specification consequence</w:t>
            </w:r>
          </w:p>
        </w:tc>
      </w:tr>
      <w:tr>
        <w:trPr>
          <w:cantSplit/>
        </w:trPr>
        <w:tc>
          <w:tcPr>
            <w:tcW w:type="dxa" w:w="2232"/>
            <w:tcMar>
              <w:top w:w="80" w:type="dxa"/>
              <w:left w:w="90" w:type="dxa"/>
              <w:bottom w:w="80" w:type="dxa"/>
              <w:right w:w="90" w:type="dxa"/>
            </w:tcMar>
            <w:vAlign w:val="center"/>
          </w:tcPr>
          <w:p>
            <w:pPr>
              <w:spacing w:after="0" w:line="240" w:lineRule="auto"/>
              <w:jc w:val="center"/>
            </w:pPr>
            <w:r>
              <w:rPr>
                <w:rFonts w:ascii="Aptos" w:hAnsi="Aptos"/>
                <w:sz w:val="15"/>
              </w:rPr>
              <w:t>Robot dimensions and load [S7]</w:t>
            </w:r>
          </w:p>
        </w:tc>
        <w:tc>
          <w:tcPr>
            <w:tcW w:type="dxa" w:w="3672"/>
            <w:tcMar>
              <w:top w:w="80" w:type="dxa"/>
              <w:left w:w="90" w:type="dxa"/>
              <w:bottom w:w="80" w:type="dxa"/>
              <w:right w:w="90" w:type="dxa"/>
            </w:tcMar>
            <w:vAlign w:val="center"/>
          </w:tcPr>
          <w:p>
            <w:pPr>
              <w:spacing w:after="0" w:line="240" w:lineRule="auto"/>
            </w:pPr>
            <w:r>
              <w:rPr>
                <w:rFonts w:ascii="Aptos" w:hAnsi="Aptos"/>
                <w:sz w:val="15"/>
              </w:rPr>
              <w:t>Approximately 1.81 m tall, 129 kg robot mass, and 22.7 kg maximum payload.</w:t>
            </w:r>
          </w:p>
        </w:tc>
        <w:tc>
          <w:tcPr>
            <w:tcW w:type="dxa" w:w="3816"/>
            <w:tcMar>
              <w:top w:w="80" w:type="dxa"/>
              <w:left w:w="90" w:type="dxa"/>
              <w:bottom w:w="80" w:type="dxa"/>
              <w:right w:w="90" w:type="dxa"/>
            </w:tcMar>
            <w:vAlign w:val="center"/>
          </w:tcPr>
          <w:p>
            <w:pPr>
              <w:spacing w:after="0" w:line="240" w:lineRule="auto"/>
            </w:pPr>
            <w:r>
              <w:rPr>
                <w:rFonts w:ascii="Aptos" w:hAnsi="Aptos"/>
                <w:sz w:val="15"/>
              </w:rPr>
              <w:t>Use as preliminary facility and instrumentation bounds only; verify the delivered configuration and tool mass.</w:t>
            </w:r>
          </w:p>
        </w:tc>
      </w:tr>
      <w:tr>
        <w:trPr>
          <w:cantSplit/>
        </w:trPr>
        <w:tc>
          <w:tcPr>
            <w:tcW w:type="dxa" w:w="2232"/>
            <w:tcMar>
              <w:top w:w="80" w:type="dxa"/>
              <w:left w:w="90" w:type="dxa"/>
              <w:bottom w:w="80" w:type="dxa"/>
              <w:right w:w="90" w:type="dxa"/>
            </w:tcMar>
            <w:vAlign w:val="center"/>
            <w:shd w:fill="EEF3F8"/>
          </w:tcPr>
          <w:p>
            <w:pPr>
              <w:spacing w:after="0" w:line="240" w:lineRule="auto"/>
              <w:jc w:val="center"/>
            </w:pPr>
            <w:r>
              <w:rPr>
                <w:rFonts w:ascii="Aptos" w:hAnsi="Aptos"/>
                <w:sz w:val="15"/>
              </w:rPr>
              <w:t>Safety controller [S7]</w:t>
            </w:r>
          </w:p>
        </w:tc>
        <w:tc>
          <w:tcPr>
            <w:tcW w:type="dxa" w:w="3672"/>
            <w:tcMar>
              <w:top w:w="80" w:type="dxa"/>
              <w:left w:w="90" w:type="dxa"/>
              <w:bottom w:w="80" w:type="dxa"/>
              <w:right w:w="90" w:type="dxa"/>
            </w:tcMar>
            <w:vAlign w:val="center"/>
            <w:shd w:fill="EEF3F8"/>
          </w:tcPr>
          <w:p>
            <w:pPr>
              <w:spacing w:after="0" w:line="240" w:lineRule="auto"/>
            </w:pPr>
            <w:r>
              <w:rPr>
                <w:rFonts w:ascii="Aptos" w:hAnsi="Aptos"/>
                <w:sz w:val="15"/>
              </w:rPr>
              <w:t>Dedicated safety PLC or controller described as separate from primary autonomy and task computation.</w:t>
            </w:r>
          </w:p>
        </w:tc>
        <w:tc>
          <w:tcPr>
            <w:tcW w:type="dxa" w:w="3816"/>
            <w:tcMar>
              <w:top w:w="80" w:type="dxa"/>
              <w:left w:w="90" w:type="dxa"/>
              <w:bottom w:w="80" w:type="dxa"/>
              <w:right w:w="90" w:type="dxa"/>
            </w:tcMar>
            <w:vAlign w:val="center"/>
            <w:shd w:fill="EEF3F8"/>
          </w:tcPr>
          <w:p>
            <w:pPr>
              <w:spacing w:after="0" w:line="240" w:lineRule="auto"/>
            </w:pPr>
            <w:r>
              <w:rPr>
                <w:rFonts w:ascii="Aptos" w:hAnsi="Aptos"/>
                <w:sz w:val="15"/>
              </w:rPr>
              <w:t>Verify independence, interfaces, fault containment, software version, and final safety-function validation.</w:t>
            </w:r>
          </w:p>
        </w:tc>
      </w:tr>
      <w:tr>
        <w:trPr>
          <w:cantSplit/>
        </w:trPr>
        <w:tc>
          <w:tcPr>
            <w:tcW w:type="dxa" w:w="2232"/>
            <w:tcMar>
              <w:top w:w="80" w:type="dxa"/>
              <w:left w:w="90" w:type="dxa"/>
              <w:bottom w:w="80" w:type="dxa"/>
              <w:right w:w="90" w:type="dxa"/>
            </w:tcMar>
            <w:vAlign w:val="center"/>
          </w:tcPr>
          <w:p>
            <w:pPr>
              <w:spacing w:after="0" w:line="240" w:lineRule="auto"/>
              <w:jc w:val="center"/>
            </w:pPr>
            <w:r>
              <w:rPr>
                <w:rFonts w:ascii="Aptos" w:hAnsi="Aptos"/>
                <w:sz w:val="15"/>
              </w:rPr>
              <w:t>Stop behavior [S7]</w:t>
            </w:r>
          </w:p>
        </w:tc>
        <w:tc>
          <w:tcPr>
            <w:tcW w:type="dxa" w:w="3672"/>
            <w:tcMar>
              <w:top w:w="80" w:type="dxa"/>
              <w:left w:w="90" w:type="dxa"/>
              <w:bottom w:w="80" w:type="dxa"/>
              <w:right w:w="90" w:type="dxa"/>
            </w:tcMar>
            <w:vAlign w:val="center"/>
          </w:tcPr>
          <w:p>
            <w:pPr>
              <w:spacing w:after="0" w:line="240" w:lineRule="auto"/>
            </w:pPr>
            <w:r>
              <w:rPr>
                <w:rFonts w:ascii="Aptos" w:hAnsi="Aptos"/>
                <w:sz w:val="15"/>
              </w:rPr>
              <w:t>Manufacturer describes a Category 1 controlled stop to a stable position before power removal.</w:t>
            </w:r>
          </w:p>
        </w:tc>
        <w:tc>
          <w:tcPr>
            <w:tcW w:type="dxa" w:w="3816"/>
            <w:tcMar>
              <w:top w:w="80" w:type="dxa"/>
              <w:left w:w="90" w:type="dxa"/>
              <w:bottom w:w="80" w:type="dxa"/>
              <w:right w:w="90" w:type="dxa"/>
            </w:tcMar>
            <w:vAlign w:val="center"/>
          </w:tcPr>
          <w:p>
            <w:pPr>
              <w:spacing w:after="0" w:line="240" w:lineRule="auto"/>
            </w:pPr>
            <w:r>
              <w:rPr>
                <w:rFonts w:ascii="Aptos" w:hAnsi="Aptos"/>
                <w:sz w:val="15"/>
              </w:rPr>
              <w:t>Test the physical stability transition; a stop-category label alone is not proof of a safe final posture.</w:t>
            </w:r>
          </w:p>
        </w:tc>
      </w:tr>
      <w:tr>
        <w:trPr>
          <w:cantSplit/>
        </w:trPr>
        <w:tc>
          <w:tcPr>
            <w:tcW w:type="dxa" w:w="2232"/>
            <w:tcMar>
              <w:top w:w="80" w:type="dxa"/>
              <w:left w:w="90" w:type="dxa"/>
              <w:bottom w:w="80" w:type="dxa"/>
              <w:right w:w="90" w:type="dxa"/>
            </w:tcMar>
            <w:vAlign w:val="center"/>
            <w:shd w:fill="EEF3F8"/>
          </w:tcPr>
          <w:p>
            <w:pPr>
              <w:spacing w:after="0" w:line="240" w:lineRule="auto"/>
              <w:jc w:val="center"/>
            </w:pPr>
            <w:r>
              <w:rPr>
                <w:rFonts w:ascii="Aptos" w:hAnsi="Aptos"/>
                <w:sz w:val="15"/>
              </w:rPr>
              <w:t>Safety communications [S7]</w:t>
            </w:r>
          </w:p>
        </w:tc>
        <w:tc>
          <w:tcPr>
            <w:tcW w:type="dxa" w:w="3672"/>
            <w:tcMar>
              <w:top w:w="80" w:type="dxa"/>
              <w:left w:w="90" w:type="dxa"/>
              <w:bottom w:w="80" w:type="dxa"/>
              <w:right w:w="90" w:type="dxa"/>
            </w:tcMar>
            <w:vAlign w:val="center"/>
            <w:shd w:fill="EEF3F8"/>
          </w:tcPr>
          <w:p>
            <w:pPr>
              <w:spacing w:after="0" w:line="240" w:lineRule="auto"/>
            </w:pPr>
            <w:r>
              <w:rPr>
                <w:rFonts w:ascii="Aptos" w:hAnsi="Aptos"/>
                <w:sz w:val="15"/>
              </w:rPr>
              <w:t>Manufacturer identifies FSoE and on-robot emergency-stop functions.</w:t>
            </w:r>
          </w:p>
        </w:tc>
        <w:tc>
          <w:tcPr>
            <w:tcW w:type="dxa" w:w="3816"/>
            <w:tcMar>
              <w:top w:w="80" w:type="dxa"/>
              <w:left w:w="90" w:type="dxa"/>
              <w:bottom w:w="80" w:type="dxa"/>
              <w:right w:w="90" w:type="dxa"/>
            </w:tcMar>
            <w:vAlign w:val="center"/>
            <w:shd w:fill="EEF3F8"/>
          </w:tcPr>
          <w:p>
            <w:pPr>
              <w:spacing w:after="0" w:line="240" w:lineRule="auto"/>
            </w:pPr>
            <w:r>
              <w:rPr>
                <w:rFonts w:ascii="Aptos" w:hAnsi="Aptos"/>
                <w:sz w:val="15"/>
              </w:rPr>
              <w:t>Include channel interruption, stale data, offboard link loss, and reset behavior in the test campaign.</w:t>
            </w:r>
          </w:p>
        </w:tc>
      </w:tr>
      <w:tr>
        <w:trPr>
          <w:cantSplit/>
        </w:trPr>
        <w:tc>
          <w:tcPr>
            <w:tcW w:type="dxa" w:w="2232"/>
            <w:tcMar>
              <w:top w:w="80" w:type="dxa"/>
              <w:left w:w="90" w:type="dxa"/>
              <w:bottom w:w="80" w:type="dxa"/>
              <w:right w:w="90" w:type="dxa"/>
            </w:tcMar>
            <w:vAlign w:val="center"/>
          </w:tcPr>
          <w:p>
            <w:pPr>
              <w:spacing w:after="0" w:line="240" w:lineRule="auto"/>
              <w:jc w:val="center"/>
            </w:pPr>
            <w:r>
              <w:rPr>
                <w:rFonts w:ascii="Aptos" w:hAnsi="Aptos"/>
                <w:sz w:val="15"/>
              </w:rPr>
              <w:t>Human detection and seated response [S7]</w:t>
            </w:r>
          </w:p>
        </w:tc>
        <w:tc>
          <w:tcPr>
            <w:tcW w:type="dxa" w:w="3672"/>
            <w:tcMar>
              <w:top w:w="80" w:type="dxa"/>
              <w:left w:w="90" w:type="dxa"/>
              <w:bottom w:w="80" w:type="dxa"/>
              <w:right w:w="90" w:type="dxa"/>
            </w:tcMar>
            <w:vAlign w:val="center"/>
          </w:tcPr>
          <w:p>
            <w:pPr>
              <w:spacing w:after="0" w:line="240" w:lineRule="auto"/>
            </w:pPr>
            <w:r>
              <w:rPr>
                <w:rFonts w:ascii="Aptos" w:hAnsi="Aptos"/>
                <w:sz w:val="15"/>
              </w:rPr>
              <w:t>Manufacturer describes safe human detection and the ability to stop, avoid, or assume a seated position.</w:t>
            </w:r>
          </w:p>
        </w:tc>
        <w:tc>
          <w:tcPr>
            <w:tcW w:type="dxa" w:w="3816"/>
            <w:tcMar>
              <w:top w:w="80" w:type="dxa"/>
              <w:left w:w="90" w:type="dxa"/>
              <w:bottom w:w="80" w:type="dxa"/>
              <w:right w:w="90" w:type="dxa"/>
            </w:tcMar>
            <w:vAlign w:val="center"/>
          </w:tcPr>
          <w:p>
            <w:pPr>
              <w:spacing w:after="0" w:line="240" w:lineRule="auto"/>
            </w:pPr>
            <w:r>
              <w:rPr>
                <w:rFonts w:ascii="Aptos" w:hAnsi="Aptos"/>
                <w:sz w:val="15"/>
              </w:rPr>
              <w:t>Validate person-detection limits, fall or seating envelope, impact risk, and independence from general-purpose AI.</w:t>
            </w:r>
          </w:p>
        </w:tc>
      </w:tr>
      <w:tr>
        <w:trPr>
          <w:cantSplit/>
        </w:trPr>
        <w:tc>
          <w:tcPr>
            <w:tcW w:type="dxa" w:w="2232"/>
            <w:tcMar>
              <w:top w:w="80" w:type="dxa"/>
              <w:left w:w="90" w:type="dxa"/>
              <w:bottom w:w="80" w:type="dxa"/>
              <w:right w:w="90" w:type="dxa"/>
            </w:tcMar>
            <w:vAlign w:val="center"/>
            <w:shd w:fill="EEF3F8"/>
          </w:tcPr>
          <w:p>
            <w:pPr>
              <w:spacing w:after="0" w:line="240" w:lineRule="auto"/>
              <w:jc w:val="center"/>
            </w:pPr>
            <w:r>
              <w:rPr>
                <w:rFonts w:ascii="Aptos" w:hAnsi="Aptos"/>
                <w:sz w:val="15"/>
              </w:rPr>
              <w:t>Halos integration [S8]</w:t>
            </w:r>
          </w:p>
        </w:tc>
        <w:tc>
          <w:tcPr>
            <w:tcW w:type="dxa" w:w="3672"/>
            <w:tcMar>
              <w:top w:w="80" w:type="dxa"/>
              <w:left w:w="90" w:type="dxa"/>
              <w:bottom w:w="80" w:type="dxa"/>
              <w:right w:w="90" w:type="dxa"/>
            </w:tcMar>
            <w:vAlign w:val="center"/>
            <w:shd w:fill="EEF3F8"/>
          </w:tcPr>
          <w:p>
            <w:pPr>
              <w:spacing w:after="0" w:line="240" w:lineRule="auto"/>
            </w:pPr>
            <w:r>
              <w:rPr>
                <w:rFonts w:ascii="Aptos" w:hAnsi="Aptos"/>
                <w:sz w:val="15"/>
              </w:rPr>
              <w:t>NVIDIA describes work toward IEC 61508, ISO 13849, and ISO/IEC TR 5469 before final third-party certification.</w:t>
            </w:r>
          </w:p>
        </w:tc>
        <w:tc>
          <w:tcPr>
            <w:tcW w:type="dxa" w:w="3816"/>
            <w:tcMar>
              <w:top w:w="80" w:type="dxa"/>
              <w:left w:w="90" w:type="dxa"/>
              <w:bottom w:w="80" w:type="dxa"/>
              <w:right w:w="90" w:type="dxa"/>
            </w:tcMar>
            <w:vAlign w:val="center"/>
            <w:shd w:fill="EEF3F8"/>
          </w:tcPr>
          <w:p>
            <w:pPr>
              <w:spacing w:after="0" w:line="240" w:lineRule="auto"/>
            </w:pPr>
            <w:r>
              <w:rPr>
                <w:rFonts w:ascii="Aptos" w:hAnsi="Aptos"/>
                <w:sz w:val="15"/>
              </w:rPr>
              <w:t>Treat as development evidence only; require the final certificate scope and application-specific validation.</w:t>
            </w:r>
          </w:p>
        </w:tc>
      </w:tr>
    </w:tbl>
    <w:p>
      <w:pPr>
        <w:spacing w:after="20"/>
      </w:pPr>
    </w:p>
    <w:p>
      <w:pPr>
        <w:pStyle w:val="Heading1"/>
      </w:pPr>
      <w:r>
        <w:t>4 Terms and abbreviations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tblHeader w:val="true"/>
          <w:cantSplit/>
        </w:trPr>
        <w:tc>
          <w:tcPr>
            <w:tcW w:type="dxa" w:w="2376"/>
            <w:shd w:fill="203864"/>
            <w:tcMar>
              <w:top w:w="80" w:type="dxa"/>
              <w:left w:w="90" w:type="dxa"/>
              <w:bottom w:w="80" w:type="dxa"/>
              <w:right w:w="90" w:type="dxa"/>
            </w:tcMar>
            <w:vAlign w:val="center"/>
          </w:tcPr>
          <w:p>
            <w:pPr>
              <w:jc w:val="center"/>
            </w:pPr>
            <w:r>
              <w:rPr>
                <w:b/>
                <w:color w:val="FFFFFF"/>
                <w:sz w:val="17"/>
              </w:rPr>
              <w:t>Term</w:t>
            </w:r>
          </w:p>
        </w:tc>
        <w:tc>
          <w:tcPr>
            <w:tcW w:type="dxa" w:w="7344"/>
            <w:shd w:fill="203864"/>
            <w:tcMar>
              <w:top w:w="80" w:type="dxa"/>
              <w:left w:w="90" w:type="dxa"/>
              <w:bottom w:w="80" w:type="dxa"/>
              <w:right w:w="90" w:type="dxa"/>
            </w:tcMar>
            <w:vAlign w:val="center"/>
          </w:tcPr>
          <w:p>
            <w:pPr>
              <w:jc w:val="center"/>
            </w:pPr>
            <w:r>
              <w:rPr>
                <w:b/>
                <w:color w:val="FFFFFF"/>
                <w:sz w:val="17"/>
              </w:rPr>
              <w:t>Definition</w:t>
            </w:r>
          </w:p>
        </w:tc>
      </w:tr>
      <w:tr>
        <w:trPr>
          <w:cantSplit/>
        </w:trPr>
        <w:tc>
          <w:tcPr>
            <w:tcW w:type="dxa" w:w="2376"/>
            <w:tcMar>
              <w:top w:w="80" w:type="dxa"/>
              <w:left w:w="90" w:type="dxa"/>
              <w:bottom w:w="80" w:type="dxa"/>
              <w:right w:w="90" w:type="dxa"/>
            </w:tcMar>
            <w:vAlign w:val="center"/>
          </w:tcPr>
          <w:p>
            <w:pPr>
              <w:spacing w:after="0" w:line="240" w:lineRule="auto"/>
              <w:jc w:val="center"/>
            </w:pPr>
            <w:r>
              <w:rPr>
                <w:rFonts w:ascii="Aptos" w:hAnsi="Aptos"/>
                <w:sz w:val="17"/>
              </w:rPr>
              <w:t>Joint seizure</w:t>
            </w:r>
          </w:p>
        </w:tc>
        <w:tc>
          <w:tcPr>
            <w:tcW w:type="dxa" w:w="7344"/>
            <w:tcMar>
              <w:top w:w="80" w:type="dxa"/>
              <w:left w:w="90" w:type="dxa"/>
              <w:bottom w:w="80" w:type="dxa"/>
              <w:right w:w="90" w:type="dxa"/>
            </w:tcMar>
            <w:vAlign w:val="center"/>
          </w:tcPr>
          <w:p>
            <w:pPr>
              <w:spacing w:after="0" w:line="240" w:lineRule="auto"/>
            </w:pPr>
            <w:r>
              <w:rPr>
                <w:rFonts w:ascii="Aptos" w:hAnsi="Aptos"/>
                <w:sz w:val="17"/>
              </w:rPr>
              <w:t>A condition in which the joint cannot achieve commanded motion because mobility is reduced to a defined locked or high-resistance state.</w:t>
            </w:r>
          </w:p>
        </w:tc>
      </w:tr>
      <w:tr>
        <w:trPr>
          <w:cantSplit/>
        </w:trPr>
        <w:tc>
          <w:tcPr>
            <w:tcW w:type="dxa" w:w="2376"/>
            <w:tcMar>
              <w:top w:w="80" w:type="dxa"/>
              <w:left w:w="90" w:type="dxa"/>
              <w:bottom w:w="80" w:type="dxa"/>
              <w:right w:w="90" w:type="dxa"/>
            </w:tcMar>
            <w:vAlign w:val="center"/>
            <w:shd w:fill="EEF3F8"/>
          </w:tcPr>
          <w:p>
            <w:pPr>
              <w:spacing w:after="0" w:line="240" w:lineRule="auto"/>
              <w:jc w:val="center"/>
            </w:pPr>
            <w:r>
              <w:rPr>
                <w:rFonts w:ascii="Aptos" w:hAnsi="Aptos"/>
                <w:sz w:val="17"/>
              </w:rPr>
              <w:t>Loss of joint constraint</w:t>
            </w:r>
          </w:p>
        </w:tc>
        <w:tc>
          <w:tcPr>
            <w:tcW w:type="dxa" w:w="7344"/>
            <w:tcMar>
              <w:top w:w="80" w:type="dxa"/>
              <w:left w:w="90" w:type="dxa"/>
              <w:bottom w:w="80" w:type="dxa"/>
              <w:right w:w="90" w:type="dxa"/>
            </w:tcMar>
            <w:vAlign w:val="center"/>
            <w:shd w:fill="EEF3F8"/>
          </w:tcPr>
          <w:p>
            <w:pPr>
              <w:spacing w:after="0" w:line="240" w:lineRule="auto"/>
            </w:pPr>
            <w:r>
              <w:rPr>
                <w:rFonts w:ascii="Aptos" w:hAnsi="Aptos"/>
                <w:sz w:val="17"/>
              </w:rPr>
              <w:t>A condition in which commanded holding torque, braking, or mechanical restraint is unavailable or insufficient.</w:t>
            </w:r>
          </w:p>
        </w:tc>
      </w:tr>
      <w:tr>
        <w:trPr>
          <w:cantSplit/>
        </w:trPr>
        <w:tc>
          <w:tcPr>
            <w:tcW w:type="dxa" w:w="2376"/>
            <w:tcMar>
              <w:top w:w="80" w:type="dxa"/>
              <w:left w:w="90" w:type="dxa"/>
              <w:bottom w:w="80" w:type="dxa"/>
              <w:right w:w="90" w:type="dxa"/>
            </w:tcMar>
            <w:vAlign w:val="center"/>
          </w:tcPr>
          <w:p>
            <w:pPr>
              <w:spacing w:after="0" w:line="240" w:lineRule="auto"/>
              <w:jc w:val="center"/>
            </w:pPr>
            <w:r>
              <w:rPr>
                <w:rFonts w:ascii="Aptos" w:hAnsi="Aptos"/>
                <w:sz w:val="17"/>
              </w:rPr>
              <w:t>Minimum-risk condition</w:t>
            </w:r>
          </w:p>
        </w:tc>
        <w:tc>
          <w:tcPr>
            <w:tcW w:type="dxa" w:w="7344"/>
            <w:tcMar>
              <w:top w:w="80" w:type="dxa"/>
              <w:left w:w="90" w:type="dxa"/>
              <w:bottom w:w="80" w:type="dxa"/>
              <w:right w:w="90" w:type="dxa"/>
            </w:tcMar>
            <w:vAlign w:val="center"/>
          </w:tcPr>
          <w:p>
            <w:pPr>
              <w:spacing w:after="0" w:line="240" w:lineRule="auto"/>
            </w:pPr>
            <w:r>
              <w:rPr>
                <w:rFonts w:ascii="Aptos" w:hAnsi="Aptos"/>
                <w:sz w:val="17"/>
              </w:rPr>
              <w:t>A validated state that minimizes risk for the specific fault, task, payload, environment, and human proximity. It need not mean immediate removal of all actuator power.</w:t>
            </w:r>
          </w:p>
        </w:tc>
      </w:tr>
      <w:tr>
        <w:trPr>
          <w:cantSplit/>
        </w:trPr>
        <w:tc>
          <w:tcPr>
            <w:tcW w:type="dxa" w:w="2376"/>
            <w:tcMar>
              <w:top w:w="80" w:type="dxa"/>
              <w:left w:w="90" w:type="dxa"/>
              <w:bottom w:w="80" w:type="dxa"/>
              <w:right w:w="90" w:type="dxa"/>
            </w:tcMar>
            <w:vAlign w:val="center"/>
            <w:shd w:fill="EEF3F8"/>
          </w:tcPr>
          <w:p>
            <w:pPr>
              <w:spacing w:after="0" w:line="240" w:lineRule="auto"/>
              <w:jc w:val="center"/>
            </w:pPr>
            <w:r>
              <w:rPr>
                <w:rFonts w:ascii="Aptos" w:hAnsi="Aptos"/>
                <w:sz w:val="17"/>
              </w:rPr>
              <w:t>Fall envelope</w:t>
            </w:r>
          </w:p>
        </w:tc>
        <w:tc>
          <w:tcPr>
            <w:tcW w:type="dxa" w:w="7344"/>
            <w:tcMar>
              <w:top w:w="80" w:type="dxa"/>
              <w:left w:w="90" w:type="dxa"/>
              <w:bottom w:w="80" w:type="dxa"/>
              <w:right w:w="90" w:type="dxa"/>
            </w:tcMar>
            <w:vAlign w:val="center"/>
            <w:shd w:fill="EEF3F8"/>
          </w:tcPr>
          <w:p>
            <w:pPr>
              <w:spacing w:after="0" w:line="240" w:lineRule="auto"/>
            </w:pPr>
            <w:r>
              <w:rPr>
                <w:rFonts w:ascii="Aptos" w:hAnsi="Aptos"/>
                <w:sz w:val="17"/>
              </w:rPr>
              <w:t>The three-dimensional volume that may be occupied by the robot, tool, or payload during loss of stability.</w:t>
            </w:r>
          </w:p>
        </w:tc>
      </w:tr>
      <w:tr>
        <w:trPr>
          <w:cantSplit/>
        </w:trPr>
        <w:tc>
          <w:tcPr>
            <w:tcW w:type="dxa" w:w="2376"/>
            <w:tcMar>
              <w:top w:w="80" w:type="dxa"/>
              <w:left w:w="90" w:type="dxa"/>
              <w:bottom w:w="80" w:type="dxa"/>
              <w:right w:w="90" w:type="dxa"/>
            </w:tcMar>
            <w:vAlign w:val="center"/>
          </w:tcPr>
          <w:p>
            <w:pPr>
              <w:spacing w:after="0" w:line="240" w:lineRule="auto"/>
              <w:jc w:val="center"/>
            </w:pPr>
            <w:r>
              <w:rPr>
                <w:rFonts w:ascii="Aptos" w:hAnsi="Aptos"/>
                <w:sz w:val="17"/>
              </w:rPr>
              <w:t>Compensating motion</w:t>
            </w:r>
          </w:p>
        </w:tc>
        <w:tc>
          <w:tcPr>
            <w:tcW w:type="dxa" w:w="7344"/>
            <w:tcMar>
              <w:top w:w="80" w:type="dxa"/>
              <w:left w:w="90" w:type="dxa"/>
              <w:bottom w:w="80" w:type="dxa"/>
              <w:right w:w="90" w:type="dxa"/>
            </w:tcMar>
            <w:vAlign w:val="center"/>
          </w:tcPr>
          <w:p>
            <w:pPr>
              <w:spacing w:after="0" w:line="240" w:lineRule="auto"/>
            </w:pPr>
            <w:r>
              <w:rPr>
                <w:rFonts w:ascii="Aptos" w:hAnsi="Aptos"/>
                <w:sz w:val="17"/>
              </w:rPr>
              <w:t>Motion of unaffected axes used to preserve balance or reduce impact.</w:t>
            </w:r>
          </w:p>
        </w:tc>
      </w:tr>
      <w:tr>
        <w:trPr>
          <w:cantSplit/>
        </w:trPr>
        <w:tc>
          <w:tcPr>
            <w:tcW w:type="dxa" w:w="2376"/>
            <w:tcMar>
              <w:top w:w="80" w:type="dxa"/>
              <w:left w:w="90" w:type="dxa"/>
              <w:bottom w:w="80" w:type="dxa"/>
              <w:right w:w="90" w:type="dxa"/>
            </w:tcMar>
            <w:vAlign w:val="center"/>
            <w:shd w:fill="EEF3F8"/>
          </w:tcPr>
          <w:p>
            <w:pPr>
              <w:spacing w:after="0" w:line="240" w:lineRule="auto"/>
              <w:jc w:val="center"/>
            </w:pPr>
            <w:r>
              <w:rPr>
                <w:rFonts w:ascii="Aptos" w:hAnsi="Aptos"/>
                <w:sz w:val="17"/>
              </w:rPr>
              <w:t>Fault injection time</w:t>
            </w:r>
          </w:p>
        </w:tc>
        <w:tc>
          <w:tcPr>
            <w:tcW w:type="dxa" w:w="7344"/>
            <w:tcMar>
              <w:top w:w="80" w:type="dxa"/>
              <w:left w:w="90" w:type="dxa"/>
              <w:bottom w:w="80" w:type="dxa"/>
              <w:right w:w="90" w:type="dxa"/>
            </w:tcMar>
            <w:vAlign w:val="center"/>
            <w:shd w:fill="EEF3F8"/>
          </w:tcPr>
          <w:p>
            <w:pPr>
              <w:spacing w:after="0" w:line="240" w:lineRule="auto"/>
            </w:pPr>
            <w:r>
              <w:rPr>
                <w:rFonts w:ascii="Aptos" w:hAnsi="Aptos"/>
                <w:sz w:val="17"/>
              </w:rPr>
              <w:t>The controlled instant or gait phase at which a fault is introduced.</w:t>
            </w:r>
          </w:p>
        </w:tc>
      </w:tr>
      <w:tr>
        <w:trPr>
          <w:cantSplit/>
        </w:trPr>
        <w:tc>
          <w:tcPr>
            <w:tcW w:type="dxa" w:w="2376"/>
            <w:tcMar>
              <w:top w:w="80" w:type="dxa"/>
              <w:left w:w="90" w:type="dxa"/>
              <w:bottom w:w="80" w:type="dxa"/>
              <w:right w:w="90" w:type="dxa"/>
            </w:tcMar>
            <w:vAlign w:val="center"/>
          </w:tcPr>
          <w:p>
            <w:pPr>
              <w:spacing w:after="0" w:line="240" w:lineRule="auto"/>
              <w:jc w:val="center"/>
            </w:pPr>
            <w:r>
              <w:rPr>
                <w:rFonts w:ascii="Aptos" w:hAnsi="Aptos"/>
                <w:sz w:val="17"/>
              </w:rPr>
              <w:t>Residual torque</w:t>
            </w:r>
          </w:p>
        </w:tc>
        <w:tc>
          <w:tcPr>
            <w:tcW w:type="dxa" w:w="7344"/>
            <w:tcMar>
              <w:top w:w="80" w:type="dxa"/>
              <w:left w:w="90" w:type="dxa"/>
              <w:bottom w:w="80" w:type="dxa"/>
              <w:right w:w="90" w:type="dxa"/>
            </w:tcMar>
            <w:vAlign w:val="center"/>
          </w:tcPr>
          <w:p>
            <w:pPr>
              <w:spacing w:after="0" w:line="240" w:lineRule="auto"/>
            </w:pPr>
            <w:r>
              <w:rPr>
                <w:rFonts w:ascii="Aptos" w:hAnsi="Aptos"/>
                <w:sz w:val="17"/>
              </w:rPr>
              <w:t>Torque remaining at the affected joint after fault injection.</w:t>
            </w:r>
          </w:p>
        </w:tc>
      </w:tr>
      <w:tr>
        <w:trPr>
          <w:cantSplit/>
        </w:trPr>
        <w:tc>
          <w:tcPr>
            <w:tcW w:type="dxa" w:w="2376"/>
            <w:tcMar>
              <w:top w:w="80" w:type="dxa"/>
              <w:left w:w="90" w:type="dxa"/>
              <w:bottom w:w="80" w:type="dxa"/>
              <w:right w:w="90" w:type="dxa"/>
            </w:tcMar>
            <w:vAlign w:val="center"/>
            <w:shd w:fill="EEF3F8"/>
          </w:tcPr>
          <w:p>
            <w:pPr>
              <w:spacing w:after="0" w:line="240" w:lineRule="auto"/>
              <w:jc w:val="center"/>
            </w:pPr>
            <w:r>
              <w:rPr>
                <w:rFonts w:ascii="Aptos" w:hAnsi="Aptos"/>
                <w:sz w:val="17"/>
              </w:rPr>
              <w:t>SUT</w:t>
            </w:r>
          </w:p>
        </w:tc>
        <w:tc>
          <w:tcPr>
            <w:tcW w:type="dxa" w:w="7344"/>
            <w:tcMar>
              <w:top w:w="80" w:type="dxa"/>
              <w:left w:w="90" w:type="dxa"/>
              <w:bottom w:w="80" w:type="dxa"/>
              <w:right w:w="90" w:type="dxa"/>
            </w:tcMar>
            <w:vAlign w:val="center"/>
            <w:shd w:fill="EEF3F8"/>
          </w:tcPr>
          <w:p>
            <w:pPr>
              <w:spacing w:after="0" w:line="240" w:lineRule="auto"/>
            </w:pPr>
            <w:r>
              <w:rPr>
                <w:rFonts w:ascii="Aptos" w:hAnsi="Aptos"/>
                <w:sz w:val="17"/>
              </w:rPr>
              <w:t>System under test, including robot, controller, software, tool, payload, charger interface, and specified facility interfaces.</w:t>
            </w:r>
          </w:p>
        </w:tc>
      </w:tr>
    </w:tbl>
    <w:p>
      <w:pPr>
        <w:spacing w:after="20"/>
      </w:pPr>
    </w:p>
    <w:p>
      <w:pPr>
        <w:pStyle w:val="Heading1"/>
      </w:pPr>
      <w:r>
        <w:t>5 Fault classification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20"/>
        <w:gridCol w:w="2520"/>
        <w:gridCol w:w="2520"/>
        <w:gridCol w:w="2520"/>
      </w:tblGrid>
      <w:tr>
        <w:trPr>
          <w:tblHeader w:val="true"/>
          <w:cantSplit/>
        </w:trPr>
        <w:tc>
          <w:tcPr>
            <w:tcW w:type="dxa" w:w="936"/>
            <w:shd w:fill="203864"/>
            <w:tcMar>
              <w:top w:w="80" w:type="dxa"/>
              <w:left w:w="90" w:type="dxa"/>
              <w:bottom w:w="80" w:type="dxa"/>
              <w:right w:w="90" w:type="dxa"/>
            </w:tcMar>
            <w:vAlign w:val="center"/>
          </w:tcPr>
          <w:p>
            <w:pPr>
              <w:jc w:val="center"/>
            </w:pPr>
            <w:r>
              <w:rPr>
                <w:b/>
                <w:color w:val="FFFFFF"/>
                <w:sz w:val="16"/>
              </w:rPr>
              <w:t>Code</w:t>
            </w:r>
          </w:p>
        </w:tc>
        <w:tc>
          <w:tcPr>
            <w:tcW w:type="dxa" w:w="1800"/>
            <w:shd w:fill="203864"/>
            <w:tcMar>
              <w:top w:w="80" w:type="dxa"/>
              <w:left w:w="90" w:type="dxa"/>
              <w:bottom w:w="80" w:type="dxa"/>
              <w:right w:w="90" w:type="dxa"/>
            </w:tcMar>
            <w:vAlign w:val="center"/>
          </w:tcPr>
          <w:p>
            <w:pPr>
              <w:jc w:val="center"/>
            </w:pPr>
            <w:r>
              <w:rPr>
                <w:b/>
                <w:color w:val="FFFFFF"/>
                <w:sz w:val="16"/>
              </w:rPr>
              <w:t>Fault class</w:t>
            </w:r>
          </w:p>
        </w:tc>
        <w:tc>
          <w:tcPr>
            <w:tcW w:type="dxa" w:w="3816"/>
            <w:shd w:fill="203864"/>
            <w:tcMar>
              <w:top w:w="80" w:type="dxa"/>
              <w:left w:w="90" w:type="dxa"/>
              <w:bottom w:w="80" w:type="dxa"/>
              <w:right w:w="90" w:type="dxa"/>
            </w:tcMar>
            <w:vAlign w:val="center"/>
          </w:tcPr>
          <w:p>
            <w:pPr>
              <w:jc w:val="center"/>
            </w:pPr>
            <w:r>
              <w:rPr>
                <w:b/>
                <w:color w:val="FFFFFF"/>
                <w:sz w:val="16"/>
              </w:rPr>
              <w:t>Defined physical condition</w:t>
            </w:r>
          </w:p>
        </w:tc>
        <w:tc>
          <w:tcPr>
            <w:tcW w:type="dxa" w:w="3240"/>
            <w:shd w:fill="203864"/>
            <w:tcMar>
              <w:top w:w="80" w:type="dxa"/>
              <w:left w:w="90" w:type="dxa"/>
              <w:bottom w:w="80" w:type="dxa"/>
              <w:right w:w="90" w:type="dxa"/>
            </w:tcMar>
            <w:vAlign w:val="center"/>
          </w:tcPr>
          <w:p>
            <w:pPr>
              <w:jc w:val="center"/>
            </w:pPr>
            <w:r>
              <w:rPr>
                <w:b/>
                <w:color w:val="FFFFFF"/>
                <w:sz w:val="16"/>
              </w:rPr>
              <w:t>Typical cause</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6"/>
              </w:rPr>
              <w:t>JF-LK</w:t>
            </w:r>
          </w:p>
        </w:tc>
        <w:tc>
          <w:tcPr>
            <w:tcW w:type="dxa" w:w="1800"/>
            <w:tcMar>
              <w:top w:w="80" w:type="dxa"/>
              <w:left w:w="90" w:type="dxa"/>
              <w:bottom w:w="80" w:type="dxa"/>
              <w:right w:w="90" w:type="dxa"/>
            </w:tcMar>
            <w:vAlign w:val="center"/>
          </w:tcPr>
          <w:p>
            <w:pPr>
              <w:spacing w:after="0" w:line="240" w:lineRule="auto"/>
            </w:pPr>
            <w:r>
              <w:rPr>
                <w:rFonts w:ascii="Aptos" w:hAnsi="Aptos"/>
                <w:sz w:val="16"/>
              </w:rPr>
              <w:t>Locked joint</w:t>
            </w:r>
          </w:p>
        </w:tc>
        <w:tc>
          <w:tcPr>
            <w:tcW w:type="dxa" w:w="3816"/>
            <w:tcMar>
              <w:top w:w="80" w:type="dxa"/>
              <w:left w:w="90" w:type="dxa"/>
              <w:bottom w:w="80" w:type="dxa"/>
              <w:right w:w="90" w:type="dxa"/>
            </w:tcMar>
            <w:vAlign w:val="center"/>
          </w:tcPr>
          <w:p>
            <w:pPr>
              <w:spacing w:after="0" w:line="240" w:lineRule="auto"/>
            </w:pPr>
            <w:r>
              <w:rPr>
                <w:rFonts w:ascii="Aptos" w:hAnsi="Aptos"/>
                <w:sz w:val="16"/>
              </w:rPr>
              <w:t>Joint velocity is forced within the locked tolerance while commanded motion exists.</w:t>
            </w:r>
          </w:p>
        </w:tc>
        <w:tc>
          <w:tcPr>
            <w:tcW w:type="dxa" w:w="3240"/>
            <w:tcMar>
              <w:top w:w="80" w:type="dxa"/>
              <w:left w:w="90" w:type="dxa"/>
              <w:bottom w:w="80" w:type="dxa"/>
              <w:right w:w="90" w:type="dxa"/>
            </w:tcMar>
            <w:vAlign w:val="center"/>
          </w:tcPr>
          <w:p>
            <w:pPr>
              <w:spacing w:after="0" w:line="240" w:lineRule="auto"/>
            </w:pPr>
            <w:r>
              <w:rPr>
                <w:rFonts w:ascii="Aptos" w:hAnsi="Aptos"/>
                <w:sz w:val="16"/>
              </w:rPr>
              <w:t>Mechanical seizure, jam, unexpected brake application</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6"/>
              </w:rPr>
              <w:t>JF-DR</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6"/>
              </w:rPr>
              <w:t>Degraded mobility</w:t>
            </w:r>
          </w:p>
        </w:tc>
        <w:tc>
          <w:tcPr>
            <w:tcW w:type="dxa" w:w="3816"/>
            <w:tcMar>
              <w:top w:w="80" w:type="dxa"/>
              <w:left w:w="90" w:type="dxa"/>
              <w:bottom w:w="80" w:type="dxa"/>
              <w:right w:w="90" w:type="dxa"/>
            </w:tcMar>
            <w:vAlign w:val="center"/>
            <w:shd w:fill="EEF3F8"/>
          </w:tcPr>
          <w:p>
            <w:pPr>
              <w:spacing w:after="0" w:line="240" w:lineRule="auto"/>
            </w:pPr>
            <w:r>
              <w:rPr>
                <w:rFonts w:ascii="Aptos" w:hAnsi="Aptos"/>
                <w:sz w:val="16"/>
              </w:rPr>
              <w:t>Joint resistance or torque demand rises beyond its permitted range without a complete lock.</w:t>
            </w:r>
          </w:p>
        </w:tc>
        <w:tc>
          <w:tcPr>
            <w:tcW w:type="dxa" w:w="3240"/>
            <w:tcMar>
              <w:top w:w="80" w:type="dxa"/>
              <w:left w:w="90" w:type="dxa"/>
              <w:bottom w:w="80" w:type="dxa"/>
              <w:right w:w="90" w:type="dxa"/>
            </w:tcMar>
            <w:vAlign w:val="center"/>
            <w:shd w:fill="EEF3F8"/>
          </w:tcPr>
          <w:p>
            <w:pPr>
              <w:spacing w:after="0" w:line="240" w:lineRule="auto"/>
            </w:pPr>
            <w:r>
              <w:rPr>
                <w:rFonts w:ascii="Aptos" w:hAnsi="Aptos"/>
                <w:sz w:val="16"/>
              </w:rPr>
              <w:t>Bearing damage, gearbox damage, contamination</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6"/>
              </w:rPr>
              <w:t>JF-FT</w:t>
            </w:r>
          </w:p>
        </w:tc>
        <w:tc>
          <w:tcPr>
            <w:tcW w:type="dxa" w:w="1800"/>
            <w:tcMar>
              <w:top w:w="80" w:type="dxa"/>
              <w:left w:w="90" w:type="dxa"/>
              <w:bottom w:w="80" w:type="dxa"/>
              <w:right w:w="90" w:type="dxa"/>
            </w:tcMar>
            <w:vAlign w:val="center"/>
          </w:tcPr>
          <w:p>
            <w:pPr>
              <w:spacing w:after="0" w:line="240" w:lineRule="auto"/>
            </w:pPr>
            <w:r>
              <w:rPr>
                <w:rFonts w:ascii="Aptos" w:hAnsi="Aptos"/>
                <w:sz w:val="16"/>
              </w:rPr>
              <w:t>Loss of drive torque</w:t>
            </w:r>
          </w:p>
        </w:tc>
        <w:tc>
          <w:tcPr>
            <w:tcW w:type="dxa" w:w="3816"/>
            <w:tcMar>
              <w:top w:w="80" w:type="dxa"/>
              <w:left w:w="90" w:type="dxa"/>
              <w:bottom w:w="80" w:type="dxa"/>
              <w:right w:w="90" w:type="dxa"/>
            </w:tcMar>
            <w:vAlign w:val="center"/>
          </w:tcPr>
          <w:p>
            <w:pPr>
              <w:spacing w:after="0" w:line="240" w:lineRule="auto"/>
            </w:pPr>
            <w:r>
              <w:rPr>
                <w:rFonts w:ascii="Aptos" w:hAnsi="Aptos"/>
                <w:sz w:val="16"/>
              </w:rPr>
              <w:t>Commanded actuator torque is unavailable.</w:t>
            </w:r>
          </w:p>
        </w:tc>
        <w:tc>
          <w:tcPr>
            <w:tcW w:type="dxa" w:w="3240"/>
            <w:tcMar>
              <w:top w:w="80" w:type="dxa"/>
              <w:left w:w="90" w:type="dxa"/>
              <w:bottom w:w="80" w:type="dxa"/>
              <w:right w:w="90" w:type="dxa"/>
            </w:tcMar>
            <w:vAlign w:val="center"/>
          </w:tcPr>
          <w:p>
            <w:pPr>
              <w:spacing w:after="0" w:line="240" w:lineRule="auto"/>
            </w:pPr>
            <w:r>
              <w:rPr>
                <w:rFonts w:ascii="Aptos" w:hAnsi="Aptos"/>
                <w:sz w:val="16"/>
              </w:rPr>
              <w:t>Drive fault, motor fault, power interruption</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6"/>
              </w:rPr>
              <w:t>JF-BR</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6"/>
              </w:rPr>
              <w:t>Brake fails to release</w:t>
            </w:r>
          </w:p>
        </w:tc>
        <w:tc>
          <w:tcPr>
            <w:tcW w:type="dxa" w:w="3816"/>
            <w:tcMar>
              <w:top w:w="80" w:type="dxa"/>
              <w:left w:w="90" w:type="dxa"/>
              <w:bottom w:w="80" w:type="dxa"/>
              <w:right w:w="90" w:type="dxa"/>
            </w:tcMar>
            <w:vAlign w:val="center"/>
            <w:shd w:fill="EEF3F8"/>
          </w:tcPr>
          <w:p>
            <w:pPr>
              <w:spacing w:after="0" w:line="240" w:lineRule="auto"/>
            </w:pPr>
            <w:r>
              <w:rPr>
                <w:rFonts w:ascii="Aptos" w:hAnsi="Aptos"/>
                <w:sz w:val="16"/>
              </w:rPr>
              <w:t>Brake remains applied when release is commanded.</w:t>
            </w:r>
          </w:p>
        </w:tc>
        <w:tc>
          <w:tcPr>
            <w:tcW w:type="dxa" w:w="3240"/>
            <w:tcMar>
              <w:top w:w="80" w:type="dxa"/>
              <w:left w:w="90" w:type="dxa"/>
              <w:bottom w:w="80" w:type="dxa"/>
              <w:right w:w="90" w:type="dxa"/>
            </w:tcMar>
            <w:vAlign w:val="center"/>
            <w:shd w:fill="EEF3F8"/>
          </w:tcPr>
          <w:p>
            <w:pPr>
              <w:spacing w:after="0" w:line="240" w:lineRule="auto"/>
            </w:pPr>
            <w:r>
              <w:rPr>
                <w:rFonts w:ascii="Aptos" w:hAnsi="Aptos"/>
                <w:sz w:val="16"/>
              </w:rPr>
              <w:t>Open brake circuit in spring-applied design, mechanical brake fault</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6"/>
              </w:rPr>
              <w:t>JF-BD</w:t>
            </w:r>
          </w:p>
        </w:tc>
        <w:tc>
          <w:tcPr>
            <w:tcW w:type="dxa" w:w="1800"/>
            <w:tcMar>
              <w:top w:w="80" w:type="dxa"/>
              <w:left w:w="90" w:type="dxa"/>
              <w:bottom w:w="80" w:type="dxa"/>
              <w:right w:w="90" w:type="dxa"/>
            </w:tcMar>
            <w:vAlign w:val="center"/>
          </w:tcPr>
          <w:p>
            <w:pPr>
              <w:spacing w:after="0" w:line="240" w:lineRule="auto"/>
            </w:pPr>
            <w:r>
              <w:rPr>
                <w:rFonts w:ascii="Aptos" w:hAnsi="Aptos"/>
                <w:sz w:val="16"/>
              </w:rPr>
              <w:t>Brake fails to apply</w:t>
            </w:r>
          </w:p>
        </w:tc>
        <w:tc>
          <w:tcPr>
            <w:tcW w:type="dxa" w:w="3816"/>
            <w:tcMar>
              <w:top w:w="80" w:type="dxa"/>
              <w:left w:w="90" w:type="dxa"/>
              <w:bottom w:w="80" w:type="dxa"/>
              <w:right w:w="90" w:type="dxa"/>
            </w:tcMar>
            <w:vAlign w:val="center"/>
          </w:tcPr>
          <w:p>
            <w:pPr>
              <w:spacing w:after="0" w:line="240" w:lineRule="auto"/>
            </w:pPr>
            <w:r>
              <w:rPr>
                <w:rFonts w:ascii="Aptos" w:hAnsi="Aptos"/>
                <w:sz w:val="16"/>
              </w:rPr>
              <w:t>Required holding brake does not apply.</w:t>
            </w:r>
          </w:p>
        </w:tc>
        <w:tc>
          <w:tcPr>
            <w:tcW w:type="dxa" w:w="3240"/>
            <w:tcMar>
              <w:top w:w="80" w:type="dxa"/>
              <w:left w:w="90" w:type="dxa"/>
              <w:bottom w:w="80" w:type="dxa"/>
              <w:right w:w="90" w:type="dxa"/>
            </w:tcMar>
            <w:vAlign w:val="center"/>
          </w:tcPr>
          <w:p>
            <w:pPr>
              <w:spacing w:after="0" w:line="240" w:lineRule="auto"/>
            </w:pPr>
            <w:r>
              <w:rPr>
                <w:rFonts w:ascii="Aptos" w:hAnsi="Aptos"/>
                <w:sz w:val="16"/>
              </w:rPr>
              <w:t>Coil, mechanism, output, or supply fault</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6"/>
              </w:rPr>
              <w:t>JF-FR</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6"/>
              </w:rPr>
              <w:t>Uncontrolled free joint</w:t>
            </w:r>
          </w:p>
        </w:tc>
        <w:tc>
          <w:tcPr>
            <w:tcW w:type="dxa" w:w="3816"/>
            <w:tcMar>
              <w:top w:w="80" w:type="dxa"/>
              <w:left w:w="90" w:type="dxa"/>
              <w:bottom w:w="80" w:type="dxa"/>
              <w:right w:w="90" w:type="dxa"/>
            </w:tcMar>
            <w:vAlign w:val="center"/>
            <w:shd w:fill="EEF3F8"/>
          </w:tcPr>
          <w:p>
            <w:pPr>
              <w:spacing w:after="0" w:line="240" w:lineRule="auto"/>
            </w:pPr>
            <w:r>
              <w:rPr>
                <w:rFonts w:ascii="Aptos" w:hAnsi="Aptos"/>
                <w:sz w:val="16"/>
              </w:rPr>
              <w:t>Drive torque and effective braking are both unavailable.</w:t>
            </w:r>
          </w:p>
        </w:tc>
        <w:tc>
          <w:tcPr>
            <w:tcW w:type="dxa" w:w="3240"/>
            <w:tcMar>
              <w:top w:w="80" w:type="dxa"/>
              <w:left w:w="90" w:type="dxa"/>
              <w:bottom w:w="80" w:type="dxa"/>
              <w:right w:w="90" w:type="dxa"/>
            </w:tcMar>
            <w:vAlign w:val="center"/>
            <w:shd w:fill="EEF3F8"/>
          </w:tcPr>
          <w:p>
            <w:pPr>
              <w:spacing w:after="0" w:line="240" w:lineRule="auto"/>
            </w:pPr>
            <w:r>
              <w:rPr>
                <w:rFonts w:ascii="Aptos" w:hAnsi="Aptos"/>
                <w:sz w:val="16"/>
              </w:rPr>
              <w:t>Multiple subsystem failure or common cause</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6"/>
              </w:rPr>
              <w:t>JF-UC</w:t>
            </w:r>
          </w:p>
        </w:tc>
        <w:tc>
          <w:tcPr>
            <w:tcW w:type="dxa" w:w="1800"/>
            <w:tcMar>
              <w:top w:w="80" w:type="dxa"/>
              <w:left w:w="90" w:type="dxa"/>
              <w:bottom w:w="80" w:type="dxa"/>
              <w:right w:w="90" w:type="dxa"/>
            </w:tcMar>
            <w:vAlign w:val="center"/>
          </w:tcPr>
          <w:p>
            <w:pPr>
              <w:spacing w:after="0" w:line="240" w:lineRule="auto"/>
            </w:pPr>
            <w:r>
              <w:rPr>
                <w:rFonts w:ascii="Aptos" w:hAnsi="Aptos"/>
                <w:sz w:val="16"/>
              </w:rPr>
              <w:t>Uncommanded motion</w:t>
            </w:r>
          </w:p>
        </w:tc>
        <w:tc>
          <w:tcPr>
            <w:tcW w:type="dxa" w:w="3816"/>
            <w:tcMar>
              <w:top w:w="80" w:type="dxa"/>
              <w:left w:w="90" w:type="dxa"/>
              <w:bottom w:w="80" w:type="dxa"/>
              <w:right w:w="90" w:type="dxa"/>
            </w:tcMar>
            <w:vAlign w:val="center"/>
          </w:tcPr>
          <w:p>
            <w:pPr>
              <w:spacing w:after="0" w:line="240" w:lineRule="auto"/>
            </w:pPr>
            <w:r>
              <w:rPr>
                <w:rFonts w:ascii="Aptos" w:hAnsi="Aptos"/>
                <w:sz w:val="16"/>
              </w:rPr>
              <w:t>Joint develops motion or torque contrary to the commanded state.</w:t>
            </w:r>
          </w:p>
        </w:tc>
        <w:tc>
          <w:tcPr>
            <w:tcW w:type="dxa" w:w="3240"/>
            <w:tcMar>
              <w:top w:w="80" w:type="dxa"/>
              <w:left w:w="90" w:type="dxa"/>
              <w:bottom w:w="80" w:type="dxa"/>
              <w:right w:w="90" w:type="dxa"/>
            </w:tcMar>
            <w:vAlign w:val="center"/>
          </w:tcPr>
          <w:p>
            <w:pPr>
              <w:spacing w:after="0" w:line="240" w:lineRule="auto"/>
            </w:pPr>
            <w:r>
              <w:rPr>
                <w:rFonts w:ascii="Aptos" w:hAnsi="Aptos"/>
                <w:sz w:val="16"/>
              </w:rPr>
              <w:t>Drive control fault, cross-coupled command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6"/>
              </w:rPr>
              <w:t>JF-FB</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6"/>
              </w:rPr>
              <w:t>False feedback</w:t>
            </w:r>
          </w:p>
        </w:tc>
        <w:tc>
          <w:tcPr>
            <w:tcW w:type="dxa" w:w="3816"/>
            <w:tcMar>
              <w:top w:w="80" w:type="dxa"/>
              <w:left w:w="90" w:type="dxa"/>
              <w:bottom w:w="80" w:type="dxa"/>
              <w:right w:w="90" w:type="dxa"/>
            </w:tcMar>
            <w:vAlign w:val="center"/>
            <w:shd w:fill="EEF3F8"/>
          </w:tcPr>
          <w:p>
            <w:pPr>
              <w:spacing w:after="0" w:line="240" w:lineRule="auto"/>
            </w:pPr>
            <w:r>
              <w:rPr>
                <w:rFonts w:ascii="Aptos" w:hAnsi="Aptos"/>
                <w:sz w:val="16"/>
              </w:rPr>
              <w:t>Joint feedback remains plausible but is inconsistent with actual joint state.</w:t>
            </w:r>
          </w:p>
        </w:tc>
        <w:tc>
          <w:tcPr>
            <w:tcW w:type="dxa" w:w="3240"/>
            <w:tcMar>
              <w:top w:w="80" w:type="dxa"/>
              <w:left w:w="90" w:type="dxa"/>
              <w:bottom w:w="80" w:type="dxa"/>
              <w:right w:w="90" w:type="dxa"/>
            </w:tcMar>
            <w:vAlign w:val="center"/>
            <w:shd w:fill="EEF3F8"/>
          </w:tcPr>
          <w:p>
            <w:pPr>
              <w:spacing w:after="0" w:line="240" w:lineRule="auto"/>
            </w:pPr>
            <w:r>
              <w:rPr>
                <w:rFonts w:ascii="Aptos" w:hAnsi="Aptos"/>
                <w:sz w:val="16"/>
              </w:rPr>
              <w:t>Encoder fault, coupling failure, frozen data</w:t>
            </w:r>
          </w:p>
        </w:tc>
      </w:tr>
    </w:tbl>
    <w:p>
      <w:pPr>
        <w:spacing w:after="20"/>
      </w:pPr>
    </w:p>
    <w:p>
      <w:pPr>
        <w:pStyle w:val="Heading1"/>
      </w:pPr>
      <w:r>
        <w:t>6 Safety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risk assessment shall address joint faults at each knee and at each independently actuated hip axis.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Assess the fault response for both knees and for every separately controlled hip axis.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risk assessment shall separately consider excessive joint constraint and insufficient joint constraint.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Evaluate both kinds of failure: a joint that becomes stuck or tight and a joint that becomes loose or loses torque.</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safety-related response shall not depend solely on the general-purpose physical AI or task-planning system.</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The safety response must not rely only on the AI or task-planning computer.</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single foreseeable fault shall not result in loss of the required safety function.</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One foreseeable fault must not defeat the safety function that is needed to protect people.</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SAF-005</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defined response shall account for the robot mass, payload mass, payload centre of gravity, tool geometry, velocity, posture, floor condition, and proximity of persons.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Evaluate the response using the real robot, load, posture, speed, floor, tool, and distance to people.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SAF-006</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safety concept shall include the robot, payload, end effector, charger, external controls, and workcell interfaces within the validated boundary.</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Validate the entire operating system, including the robot, load, tool, charger, external controls, and workcell interfaces.</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SAF-007</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manufacturer or integrator shall define the fall envelope and any required separation or exclusion space for each validated operating mode.</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Define how far the robot, tool, and load could move or fall in every approved operating mode.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SAF-008</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Following a safety-related joint fault, automatic restart shall be prevented until the fault is cleared and an authorized reset is completed.</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After a safety fault, the robot must stay stopped until the fault is cleared and an authorized reset is performed.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SAF-009</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response shall not intentionally redirect the robot, its limbs, tool, or payload toward a detected person when a lower-risk response is available.</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Choose a response that avoids moving the robot, tool, or load toward a person when a lower-risk option exists.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SAF-010</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Hazards arising from deliberate kneeling, sitting, bracing, or load placement shall be assessed and validated.</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Assess and test the hazards created when the robot intentionally kneels, sits, braces, or places a load.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SAF-011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Human intervention following a fault shall not be required beneath a gravity-loaded limb or body segment unless positive mechanical support is installed.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Before anyone works under a loaded limb or body section, install positive mechanical support.</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SAF-012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Safety-related event data shall be retained with sufficient resolution to reconstruct detection, response, and final state.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Record enough synchronized event data to reconstruct what was detected, what the robot did, and how it ended.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SAF-013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Machinery limits and reasonably foreseeable misuse shall include joint-fault behavior during transport, commissioning, normal production, maintenance, recovery, and decommissioning.</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Consider joint faults during the full machine life cycle and during reasonably foreseeable misuse.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SAF-014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Each safety function shall have a documented boundary, required PLr or SIL, demand assumptions, safe-state definition, and validation method derived from the application risk assessment. The rating shall not be inherited from one component.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For each safety function, define its boundary, target PLr or SIL, assumptions, safe state, and validation method from the risk assessment.</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SAF-015</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protected space shall include the fault-derived swept, fall, payload, and projectile envelopes with measurement uncertainty. The normal operating envelope alone is insufficient.</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Base the protected space on every credible fault movement, fall, payload, and projectile path, including measurement uncertainty.</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SAF-016</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Where a person may be present, risk reduction shall prioritize prevention of human crushing, striking, trapping, and payload impact over reduction of damage to the robot.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When people may be present, preventing injury takes priority over preventing damage to the robot.</w:t>
            </w:r>
          </w:p>
        </w:tc>
      </w:tr>
    </w:tbl>
    <w:p>
      <w:pPr>
        <w:pStyle w:val="Heading1"/>
      </w:pPr>
      <w:r>
        <w:t>7 Diagnostic and control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DIA-001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SUT shall detect commanded-versus-measured position and velocity disagreement exceeding validated thresholds.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Compare commanded and measured joint position and speed so abnormal disagreement is detected.</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DIA-002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SUT shall monitor torque, current, or another independent indicator sufficient to detect excessive resistance and loss of drive capability.</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Use torque, current, or another independent measure to detect a jam or loss of drive capability.</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DIA-003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Where a brake is safety relevant, commanded brake state and achieved mechanical state shall be monitored using diagnostics appropriate to the required performance level.</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When a brake supports safety, monitor both the commanded brake state and the actual mechanical state.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DIA-004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Body motion from the inertial measurement system shall be checked against expected body motion during joint-fault detection.</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Use body-motion data from the IMU to confirm whether the robot is moving as expected during a joint fault.</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DIA-005</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Foot contact or equivalent support-state information shall be used when necessary to distinguish a stable stopped posture from incipient falling.</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Use foot-contact or support information when needed to tell a stable stop from the start of a fall.</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DIA-006</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Loss, freezing, delay, or corruption of safety-relevant feedback shall initiate a defined response within the safety response time.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Missing, frozen, delayed, or corrupted safety feedback must cause the defined response within the allowed time.</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DIA-007</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Diagnostic thresholds shall include tolerance, drift, latency, temperature, payload, and normal dynamic behavior without masking hazardous faults.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Set diagnostic limits that allow normal variation but still expose hazardous faults.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DIA-008</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safety requirements specification shall state maximum fault-detection time, maximum response time, and the measurement point used for each value.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State the maximum detection and response times and exactly where each time is measured.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DIA-009</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Safety communication loss shall cause a defined state and shall not preserve an unsafe motion command indefinitely.</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Loss of safety communication must cause a defined response and must not leave an unsafe command active.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DIA-010</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design shall address latent faults that could combine with a later joint failure, including brake feedback stuck in the permissive state.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Detect or control hidden faults that could combine with a later joint failure, including false permissive brake feedback.</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DIA-011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A safety-relevant joint-state estimator shall distinguish, within validated limits, a locked or high-resistance joint from a physically free joint with unavailable torque. Detection performance shall include false-negative, false-positive, and classification-delay measures.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Correctly distinguish a locked or high-resistance joint from a free joint with no torque, and measure errors and decision delay.</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DIA-012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Safety-relevant signals shall be checked for plausibility, sequence, age, time-base alignment, frozen values, corruption, and loss of communication across onboard and offboard interfaces.</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Check safety signals for plausibility, order, age, synchronization, frozen values, corruption, and communication loss.</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DIA-013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If learning-based perception, recovery, or fall-mitigation logic is used, an independent safety-related function shall supervise bounded outputs and invoke a deterministic fallback when the validated envelope, confidence, or communication assumptions are violated.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If learning-based functions are used, independently limit their outputs and use a deterministic fallback outside the validated envelope.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DIA-014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Loss of primary autonomy, fleet coordination, or offboard services shall not prevent the local safety-related controller from completing the defined minimum-risk response.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local safety controller must complete the minimum-risk response without relying on autonomy, fleet control, or offboard services.</w:t>
            </w:r>
          </w:p>
        </w:tc>
      </w:tr>
    </w:tbl>
    <w:p>
      <w:pPr>
        <w:pStyle w:val="Heading1"/>
      </w:pPr>
      <w:r>
        <w:t>8 Minimum risk response</w:t>
      </w:r>
    </w:p>
    <w:p>
      <w:r>
        <w:t>The response shall be engineered as a continuous safety behavior. The following phases describe the required objectives but do not prescribe one gait or one mechanical solution.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tblHeader w:val="true"/>
          <w:cantSplit/>
        </w:trPr>
        <w:tc>
          <w:tcPr>
            <w:tcW w:type="dxa" w:w="1008"/>
            <w:shd w:fill="203864"/>
            <w:tcMar>
              <w:top w:w="80" w:type="dxa"/>
              <w:left w:w="90" w:type="dxa"/>
              <w:bottom w:w="80" w:type="dxa"/>
              <w:right w:w="90" w:type="dxa"/>
            </w:tcMar>
            <w:vAlign w:val="center"/>
          </w:tcPr>
          <w:p>
            <w:pPr>
              <w:jc w:val="center"/>
            </w:pPr>
            <w:r>
              <w:rPr>
                <w:b/>
                <w:color w:val="FFFFFF"/>
                <w:sz w:val="17"/>
              </w:rPr>
              <w:t>Phase</w:t>
            </w:r>
          </w:p>
        </w:tc>
        <w:tc>
          <w:tcPr>
            <w:tcW w:type="dxa" w:w="2448"/>
            <w:shd w:fill="203864"/>
            <w:tcMar>
              <w:top w:w="80" w:type="dxa"/>
              <w:left w:w="90" w:type="dxa"/>
              <w:bottom w:w="80" w:type="dxa"/>
              <w:right w:w="90" w:type="dxa"/>
            </w:tcMar>
            <w:vAlign w:val="center"/>
          </w:tcPr>
          <w:p>
            <w:pPr>
              <w:jc w:val="center"/>
            </w:pPr>
            <w:r>
              <w:rPr>
                <w:b/>
                <w:color w:val="FFFFFF"/>
                <w:sz w:val="17"/>
              </w:rPr>
              <w:t>Objective</w:t>
            </w:r>
          </w:p>
        </w:tc>
        <w:tc>
          <w:tcPr>
            <w:tcW w:type="dxa" w:w="6048"/>
            <w:shd w:fill="203864"/>
            <w:tcMar>
              <w:top w:w="80" w:type="dxa"/>
              <w:left w:w="90" w:type="dxa"/>
              <w:bottom w:w="80" w:type="dxa"/>
              <w:right w:w="90" w:type="dxa"/>
            </w:tcMar>
            <w:vAlign w:val="center"/>
          </w:tcPr>
          <w:p>
            <w:pPr>
              <w:jc w:val="center"/>
            </w:pPr>
            <w:r>
              <w:rPr>
                <w:b/>
                <w:color w:val="FFFFFF"/>
                <w:sz w:val="17"/>
              </w:rPr>
              <w:t>Required considerations</w:t>
            </w:r>
          </w:p>
        </w:tc>
      </w:tr>
      <w:tr>
        <w:trPr>
          <w:cantSplit/>
        </w:trPr>
        <w:tc>
          <w:tcPr>
            <w:tcW w:type="dxa" w:w="1008"/>
            <w:tcMar>
              <w:top w:w="80" w:type="dxa"/>
              <w:left w:w="90" w:type="dxa"/>
              <w:bottom w:w="80" w:type="dxa"/>
              <w:right w:w="90" w:type="dxa"/>
            </w:tcMar>
            <w:vAlign w:val="center"/>
          </w:tcPr>
          <w:p>
            <w:pPr>
              <w:spacing w:after="0" w:line="240" w:lineRule="auto"/>
              <w:jc w:val="center"/>
            </w:pPr>
            <w:r>
              <w:rPr>
                <w:rFonts w:ascii="Aptos" w:hAnsi="Aptos"/>
                <w:sz w:val="17"/>
              </w:rPr>
              <w:t>1 Detect</w:t>
            </w:r>
          </w:p>
        </w:tc>
        <w:tc>
          <w:tcPr>
            <w:tcW w:type="dxa" w:w="2448"/>
            <w:tcMar>
              <w:top w:w="80" w:type="dxa"/>
              <w:left w:w="90" w:type="dxa"/>
              <w:bottom w:w="80" w:type="dxa"/>
              <w:right w:w="90" w:type="dxa"/>
            </w:tcMar>
            <w:vAlign w:val="center"/>
          </w:tcPr>
          <w:p>
            <w:pPr>
              <w:spacing w:after="0" w:line="240" w:lineRule="auto"/>
            </w:pPr>
            <w:r>
              <w:rPr>
                <w:rFonts w:ascii="Aptos" w:hAnsi="Aptos"/>
                <w:sz w:val="17"/>
              </w:rPr>
              <w:t>Establish that mobility or constraint has been lost.</w:t>
            </w:r>
          </w:p>
        </w:tc>
        <w:tc>
          <w:tcPr>
            <w:tcW w:type="dxa" w:w="6048"/>
            <w:tcMar>
              <w:top w:w="80" w:type="dxa"/>
              <w:left w:w="90" w:type="dxa"/>
              <w:bottom w:w="80" w:type="dxa"/>
              <w:right w:w="90" w:type="dxa"/>
            </w:tcMar>
            <w:vAlign w:val="center"/>
          </w:tcPr>
          <w:p>
            <w:pPr>
              <w:spacing w:after="0" w:line="240" w:lineRule="auto"/>
            </w:pPr>
            <w:r>
              <w:rPr>
                <w:rFonts w:ascii="Aptos" w:hAnsi="Aptos"/>
                <w:sz w:val="17"/>
              </w:rPr>
              <w:t>Use command residuals, actual motion, torque/current, brake state, IMU, and support-state evidence as applicable.</w:t>
            </w:r>
          </w:p>
        </w:tc>
      </w:tr>
      <w:tr>
        <w:trPr>
          <w:cantSplit/>
        </w:trPr>
        <w:tc>
          <w:tcPr>
            <w:tcW w:type="dxa" w:w="1008"/>
            <w:tcMar>
              <w:top w:w="80" w:type="dxa"/>
              <w:left w:w="90" w:type="dxa"/>
              <w:bottom w:w="80" w:type="dxa"/>
              <w:right w:w="90" w:type="dxa"/>
            </w:tcMar>
            <w:vAlign w:val="center"/>
            <w:shd w:fill="EEF3F8"/>
          </w:tcPr>
          <w:p>
            <w:pPr>
              <w:spacing w:after="0" w:line="240" w:lineRule="auto"/>
              <w:jc w:val="center"/>
            </w:pPr>
            <w:r>
              <w:rPr>
                <w:rFonts w:ascii="Aptos" w:hAnsi="Aptos"/>
                <w:sz w:val="17"/>
              </w:rPr>
              <w:t>2 Stabilize</w:t>
            </w:r>
          </w:p>
        </w:tc>
        <w:tc>
          <w:tcPr>
            <w:tcW w:type="dxa" w:w="2448"/>
            <w:tcMar>
              <w:top w:w="80" w:type="dxa"/>
              <w:left w:w="90" w:type="dxa"/>
              <w:bottom w:w="80" w:type="dxa"/>
              <w:right w:w="90" w:type="dxa"/>
            </w:tcMar>
            <w:vAlign w:val="center"/>
            <w:shd w:fill="EEF3F8"/>
          </w:tcPr>
          <w:p>
            <w:pPr>
              <w:spacing w:after="0" w:line="240" w:lineRule="auto"/>
            </w:pPr>
            <w:r>
              <w:rPr>
                <w:rFonts w:ascii="Aptos" w:hAnsi="Aptos"/>
                <w:sz w:val="17"/>
              </w:rPr>
              <w:t>Reduce task and body energy without producing a larger hazard.</w:t>
            </w:r>
          </w:p>
        </w:tc>
        <w:tc>
          <w:tcPr>
            <w:tcW w:type="dxa" w:w="6048"/>
            <w:tcMar>
              <w:top w:w="80" w:type="dxa"/>
              <w:left w:w="90" w:type="dxa"/>
              <w:bottom w:w="80" w:type="dxa"/>
              <w:right w:w="90" w:type="dxa"/>
            </w:tcMar>
            <w:vAlign w:val="center"/>
            <w:shd w:fill="EEF3F8"/>
          </w:tcPr>
          <w:p>
            <w:pPr>
              <w:spacing w:after="0" w:line="240" w:lineRule="auto"/>
            </w:pPr>
            <w:r>
              <w:rPr>
                <w:rFonts w:ascii="Aptos" w:hAnsi="Aptos"/>
                <w:sz w:val="17"/>
              </w:rPr>
              <w:t>Control unaffected axes, arrest translation, retain or place the load according to the validated strategy.</w:t>
            </w:r>
          </w:p>
        </w:tc>
      </w:tr>
      <w:tr>
        <w:trPr>
          <w:cantSplit/>
        </w:trPr>
        <w:tc>
          <w:tcPr>
            <w:tcW w:type="dxa" w:w="1008"/>
            <w:tcMar>
              <w:top w:w="80" w:type="dxa"/>
              <w:left w:w="90" w:type="dxa"/>
              <w:bottom w:w="80" w:type="dxa"/>
              <w:right w:w="90" w:type="dxa"/>
            </w:tcMar>
            <w:vAlign w:val="center"/>
          </w:tcPr>
          <w:p>
            <w:pPr>
              <w:spacing w:after="0" w:line="240" w:lineRule="auto"/>
              <w:jc w:val="center"/>
            </w:pPr>
            <w:r>
              <w:rPr>
                <w:rFonts w:ascii="Aptos" w:hAnsi="Aptos"/>
                <w:sz w:val="17"/>
              </w:rPr>
              <w:t>3 Place</w:t>
            </w:r>
          </w:p>
        </w:tc>
        <w:tc>
          <w:tcPr>
            <w:tcW w:type="dxa" w:w="2448"/>
            <w:tcMar>
              <w:top w:w="80" w:type="dxa"/>
              <w:left w:w="90" w:type="dxa"/>
              <w:bottom w:w="80" w:type="dxa"/>
              <w:right w:w="90" w:type="dxa"/>
            </w:tcMar>
            <w:vAlign w:val="center"/>
          </w:tcPr>
          <w:p>
            <w:pPr>
              <w:spacing w:after="0" w:line="240" w:lineRule="auto"/>
            </w:pPr>
            <w:r>
              <w:rPr>
                <w:rFonts w:ascii="Aptos" w:hAnsi="Aptos"/>
                <w:sz w:val="17"/>
              </w:rPr>
              <w:t>Reach the validated minimum-risk posture.</w:t>
            </w:r>
          </w:p>
        </w:tc>
        <w:tc>
          <w:tcPr>
            <w:tcW w:type="dxa" w:w="6048"/>
            <w:tcMar>
              <w:top w:w="80" w:type="dxa"/>
              <w:left w:w="90" w:type="dxa"/>
              <w:bottom w:w="80" w:type="dxa"/>
              <w:right w:w="90" w:type="dxa"/>
            </w:tcMar>
            <w:vAlign w:val="center"/>
          </w:tcPr>
          <w:p>
            <w:pPr>
              <w:spacing w:after="0" w:line="240" w:lineRule="auto"/>
            </w:pPr>
            <w:r>
              <w:rPr>
                <w:rFonts w:ascii="Aptos" w:hAnsi="Aptos"/>
                <w:sz w:val="17"/>
              </w:rPr>
              <w:t>Controlled kneel, sit, brace, or other posture; minimize swept volume and person exposure.</w:t>
            </w:r>
          </w:p>
        </w:tc>
      </w:tr>
      <w:tr>
        <w:trPr>
          <w:cantSplit/>
        </w:trPr>
        <w:tc>
          <w:tcPr>
            <w:tcW w:type="dxa" w:w="1008"/>
            <w:tcMar>
              <w:top w:w="80" w:type="dxa"/>
              <w:left w:w="90" w:type="dxa"/>
              <w:bottom w:w="80" w:type="dxa"/>
              <w:right w:w="90" w:type="dxa"/>
            </w:tcMar>
            <w:vAlign w:val="center"/>
            <w:shd w:fill="EEF3F8"/>
          </w:tcPr>
          <w:p>
            <w:pPr>
              <w:spacing w:after="0" w:line="240" w:lineRule="auto"/>
              <w:jc w:val="center"/>
            </w:pPr>
            <w:r>
              <w:rPr>
                <w:rFonts w:ascii="Aptos" w:hAnsi="Aptos"/>
                <w:sz w:val="17"/>
              </w:rPr>
              <w:t>4 Secure</w:t>
            </w:r>
          </w:p>
        </w:tc>
        <w:tc>
          <w:tcPr>
            <w:tcW w:type="dxa" w:w="2448"/>
            <w:tcMar>
              <w:top w:w="80" w:type="dxa"/>
              <w:left w:w="90" w:type="dxa"/>
              <w:bottom w:w="80" w:type="dxa"/>
              <w:right w:w="90" w:type="dxa"/>
            </w:tcMar>
            <w:vAlign w:val="center"/>
            <w:shd w:fill="EEF3F8"/>
          </w:tcPr>
          <w:p>
            <w:pPr>
              <w:spacing w:after="0" w:line="240" w:lineRule="auto"/>
            </w:pPr>
            <w:r>
              <w:rPr>
                <w:rFonts w:ascii="Aptos" w:hAnsi="Aptos"/>
                <w:sz w:val="17"/>
              </w:rPr>
              <w:t>Prevent restart and allow safe intervention.</w:t>
            </w:r>
          </w:p>
        </w:tc>
        <w:tc>
          <w:tcPr>
            <w:tcW w:type="dxa" w:w="6048"/>
            <w:tcMar>
              <w:top w:w="80" w:type="dxa"/>
              <w:left w:w="90" w:type="dxa"/>
              <w:bottom w:w="80" w:type="dxa"/>
              <w:right w:w="90" w:type="dxa"/>
            </w:tcMar>
            <w:vAlign w:val="center"/>
            <w:shd w:fill="EEF3F8"/>
          </w:tcPr>
          <w:p>
            <w:pPr>
              <w:spacing w:after="0" w:line="240" w:lineRule="auto"/>
            </w:pPr>
            <w:r>
              <w:rPr>
                <w:rFonts w:ascii="Aptos" w:hAnsi="Aptos"/>
                <w:sz w:val="17"/>
              </w:rPr>
              <w:t>Remove or limit energy as designed, annunciate the fault, log the event, require authorized reset.</w:t>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MRR-001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minimum-risk response shall be defined for every applicable fault, joint axis, task phase, and payload class.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Define the required response for every relevant fault, joint, task phase, and payload category.</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MRR-002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Immediate actuator power removal shall not be assumed safe when continued torque is required to prevent a fall.</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Do not assume that removing actuator power is safe because a biped may need controlled torque to avoid falling.</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MRR-003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Continued powered stabilization shall be time limited, supervised, and followed by the defined secured state.</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If powered stabilization continues, supervise and time-limit it, then move the robot to the defined secured state.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MRR-004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load-retention strategy shall be selected by risk assessment. Retaining a hazardous load shall not be presumed safer than releasing it.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Use the risk assessment to decide whether the robot should retain, place, or release the load.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MRR-005</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Compensating motion shall remain within validated joint, speed, torque, force, and workspace limits.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Keep every compensating movement within the validated joint, speed, torque, force, and workspace limits.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MRR-006</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final posture shall remain stable under defined disturbances and shall not rely on an undiagnosed failed joint.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final posture must remain stable and must not depend on the failed joint working correctly.</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MRR-007</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If a minimum-risk posture cannot be achieved, the system shall minimize fall and payload energy and provide an alarm and restart inhibition.</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If a stable minimum-risk posture cannot be reached, reduce fall and payload energy, raise an alarm, and prevent restart.</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MRR-008</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Category 1 controlled stop or equivalent label shall be accepted only when the complete sequence maintains or recovers stability, reaches the specified secure state, and is validated for the affected joint, task phase, payload, and floor condition.</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Accept a Category 1 controlled stop only after the complete physical sequence is proven stable for the exact operating case.</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MRR-009</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A deliberate seated, kneeling, braced, or prone response shall be validated for transition time, contact sequence, ground clearance, swept volume, impact force or energy, payload behavior, and person proximity.</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Test every intended sitting, kneeling, bracing, or prone response for its motion, contact, impact, load behaviour, and proximity to people.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MRR-010</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fall-mitigation policy optimized for robot hardware protection shall not be assumed safe for people. Its objective, constraints, training or test distribution, and human-contact consequences shall be separately evaluated.</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recovery policy that protects robot hardware is not automatically safe for people and must be evaluated separately.</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MRR-011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When the payload properties are not verified, the robot shall not enter full-rate locomotion. A bounded characterization step or controlled small lift may be used only within an approved envelope before stability limits are recalculated.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When the payload is unknown, use a limited characterization step before allowing normal-speed travel.</w:t>
            </w:r>
          </w:p>
        </w:tc>
      </w:tr>
    </w:tbl>
    <w:p>
      <w:pPr>
        <w:pStyle w:val="Heading1"/>
      </w:pPr>
      <w:r>
        <w:t>9 Verification strategy</w:t>
      </w:r>
    </w:p>
    <w:p>
      <w:r>
        <w:t>Verification combines analysis, inspection, functional test, and instrumented fault injection. Test evidence shall show both correct safety-controller decisions and acceptable physical consequences. Software logs alone are insufficient to establish the fall envelope, load behavior, or impact performance.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tblHeader w:val="true"/>
          <w:cantSplit/>
        </w:trPr>
        <w:tc>
          <w:tcPr>
            <w:tcW w:type="dxa" w:w="1800"/>
            <w:shd w:fill="203864"/>
            <w:tcMar>
              <w:top w:w="80" w:type="dxa"/>
              <w:left w:w="90" w:type="dxa"/>
              <w:bottom w:w="80" w:type="dxa"/>
              <w:right w:w="90" w:type="dxa"/>
            </w:tcMar>
            <w:vAlign w:val="center"/>
          </w:tcPr>
          <w:p>
            <w:pPr>
              <w:jc w:val="center"/>
            </w:pPr>
            <w:r>
              <w:rPr>
                <w:b/>
                <w:color w:val="FFFFFF"/>
                <w:sz w:val="17"/>
              </w:rPr>
              <w:t>Method</w:t>
            </w:r>
          </w:p>
        </w:tc>
        <w:tc>
          <w:tcPr>
            <w:tcW w:type="dxa" w:w="3024"/>
            <w:shd w:fill="203864"/>
            <w:tcMar>
              <w:top w:w="80" w:type="dxa"/>
              <w:left w:w="90" w:type="dxa"/>
              <w:bottom w:w="80" w:type="dxa"/>
              <w:right w:w="90" w:type="dxa"/>
            </w:tcMar>
            <w:vAlign w:val="center"/>
          </w:tcPr>
          <w:p>
            <w:pPr>
              <w:jc w:val="center"/>
            </w:pPr>
            <w:r>
              <w:rPr>
                <w:b/>
                <w:color w:val="FFFFFF"/>
                <w:sz w:val="17"/>
              </w:rPr>
              <w:t>Purpose</w:t>
            </w:r>
          </w:p>
        </w:tc>
        <w:tc>
          <w:tcPr>
            <w:tcW w:type="dxa" w:w="4824"/>
            <w:shd w:fill="203864"/>
            <w:tcMar>
              <w:top w:w="80" w:type="dxa"/>
              <w:left w:w="90" w:type="dxa"/>
              <w:bottom w:w="80" w:type="dxa"/>
              <w:right w:w="90" w:type="dxa"/>
            </w:tcMar>
            <w:vAlign w:val="center"/>
          </w:tcPr>
          <w:p>
            <w:pPr>
              <w:jc w:val="center"/>
            </w:pPr>
            <w:r>
              <w:rPr>
                <w:b/>
                <w:color w:val="FFFFFF"/>
                <w:sz w:val="17"/>
              </w:rPr>
              <w:t>Typical evidence</w:t>
            </w:r>
          </w:p>
        </w:tc>
      </w:tr>
      <w:tr>
        <w:trPr>
          <w:cantSplit/>
        </w:trPr>
        <w:tc>
          <w:tcPr>
            <w:tcW w:type="dxa" w:w="1800"/>
            <w:tcMar>
              <w:top w:w="80" w:type="dxa"/>
              <w:left w:w="90" w:type="dxa"/>
              <w:bottom w:w="80" w:type="dxa"/>
              <w:right w:w="90" w:type="dxa"/>
            </w:tcMar>
            <w:vAlign w:val="center"/>
          </w:tcPr>
          <w:p>
            <w:pPr>
              <w:spacing w:after="0" w:line="240" w:lineRule="auto"/>
              <w:jc w:val="center"/>
            </w:pPr>
            <w:r>
              <w:rPr>
                <w:rFonts w:ascii="Aptos" w:hAnsi="Aptos"/>
                <w:sz w:val="17"/>
              </w:rPr>
              <w:t>Analysis</w:t>
            </w:r>
          </w:p>
        </w:tc>
        <w:tc>
          <w:tcPr>
            <w:tcW w:type="dxa" w:w="3024"/>
            <w:tcMar>
              <w:top w:w="80" w:type="dxa"/>
              <w:left w:w="90" w:type="dxa"/>
              <w:bottom w:w="80" w:type="dxa"/>
              <w:right w:w="90" w:type="dxa"/>
            </w:tcMar>
            <w:vAlign w:val="center"/>
          </w:tcPr>
          <w:p>
            <w:pPr>
              <w:spacing w:after="0" w:line="240" w:lineRule="auto"/>
            </w:pPr>
            <w:r>
              <w:rPr>
                <w:rFonts w:ascii="Aptos" w:hAnsi="Aptos"/>
                <w:sz w:val="17"/>
              </w:rPr>
              <w:t>Derive hazards, PLr or SIL targets, worst cases, and test coverage.</w:t>
            </w:r>
          </w:p>
        </w:tc>
        <w:tc>
          <w:tcPr>
            <w:tcW w:type="dxa" w:w="4824"/>
            <w:tcMar>
              <w:top w:w="80" w:type="dxa"/>
              <w:left w:w="90" w:type="dxa"/>
              <w:bottom w:w="80" w:type="dxa"/>
              <w:right w:w="90" w:type="dxa"/>
            </w:tcMar>
            <w:vAlign w:val="center"/>
          </w:tcPr>
          <w:p>
            <w:pPr>
              <w:spacing w:after="0" w:line="240" w:lineRule="auto"/>
            </w:pPr>
            <w:r>
              <w:rPr>
                <w:rFonts w:ascii="Aptos" w:hAnsi="Aptos"/>
                <w:sz w:val="17"/>
              </w:rPr>
              <w:t>Risk assessment, FMEA or FMEDA, calculations, simulation correlation</w:t>
            </w:r>
          </w:p>
        </w:tc>
      </w:tr>
      <w:tr>
        <w:trPr>
          <w:cantSplit/>
        </w:trPr>
        <w:tc>
          <w:tcPr>
            <w:tcW w:type="dxa" w:w="1800"/>
            <w:tcMar>
              <w:top w:w="80" w:type="dxa"/>
              <w:left w:w="90" w:type="dxa"/>
              <w:bottom w:w="80" w:type="dxa"/>
              <w:right w:w="90" w:type="dxa"/>
            </w:tcMar>
            <w:vAlign w:val="center"/>
            <w:shd w:fill="EEF3F8"/>
          </w:tcPr>
          <w:p>
            <w:pPr>
              <w:spacing w:after="0" w:line="240" w:lineRule="auto"/>
              <w:jc w:val="center"/>
            </w:pPr>
            <w:r>
              <w:rPr>
                <w:rFonts w:ascii="Aptos" w:hAnsi="Aptos"/>
                <w:sz w:val="17"/>
              </w:rPr>
              <w:t>Inspection</w:t>
            </w:r>
          </w:p>
        </w:tc>
        <w:tc>
          <w:tcPr>
            <w:tcW w:type="dxa" w:w="3024"/>
            <w:tcMar>
              <w:top w:w="80" w:type="dxa"/>
              <w:left w:w="90" w:type="dxa"/>
              <w:bottom w:w="80" w:type="dxa"/>
              <w:right w:w="90" w:type="dxa"/>
            </w:tcMar>
            <w:vAlign w:val="center"/>
            <w:shd w:fill="EEF3F8"/>
          </w:tcPr>
          <w:p>
            <w:pPr>
              <w:spacing w:after="0" w:line="240" w:lineRule="auto"/>
            </w:pPr>
            <w:r>
              <w:rPr>
                <w:rFonts w:ascii="Aptos" w:hAnsi="Aptos"/>
                <w:sz w:val="17"/>
              </w:rPr>
              <w:t>Confirm architecture, wiring, labels, mechanical retention, and configuration.</w:t>
            </w:r>
          </w:p>
        </w:tc>
        <w:tc>
          <w:tcPr>
            <w:tcW w:type="dxa" w:w="4824"/>
            <w:tcMar>
              <w:top w:w="80" w:type="dxa"/>
              <w:left w:w="90" w:type="dxa"/>
              <w:bottom w:w="80" w:type="dxa"/>
              <w:right w:w="90" w:type="dxa"/>
            </w:tcMar>
            <w:vAlign w:val="center"/>
            <w:shd w:fill="EEF3F8"/>
          </w:tcPr>
          <w:p>
            <w:pPr>
              <w:spacing w:after="0" w:line="240" w:lineRule="auto"/>
            </w:pPr>
            <w:r>
              <w:rPr>
                <w:rFonts w:ascii="Aptos" w:hAnsi="Aptos"/>
                <w:sz w:val="17"/>
              </w:rPr>
              <w:t>Drawings, schematics, software identifiers, photographs</w:t>
            </w:r>
          </w:p>
        </w:tc>
      </w:tr>
      <w:tr>
        <w:trPr>
          <w:cantSplit/>
        </w:trPr>
        <w:tc>
          <w:tcPr>
            <w:tcW w:type="dxa" w:w="1800"/>
            <w:tcMar>
              <w:top w:w="80" w:type="dxa"/>
              <w:left w:w="90" w:type="dxa"/>
              <w:bottom w:w="80" w:type="dxa"/>
              <w:right w:w="90" w:type="dxa"/>
            </w:tcMar>
            <w:vAlign w:val="center"/>
          </w:tcPr>
          <w:p>
            <w:pPr>
              <w:spacing w:after="0" w:line="240" w:lineRule="auto"/>
              <w:jc w:val="center"/>
            </w:pPr>
            <w:r>
              <w:rPr>
                <w:rFonts w:ascii="Aptos" w:hAnsi="Aptos"/>
                <w:sz w:val="17"/>
              </w:rPr>
              <w:t>Model or simulation</w:t>
            </w:r>
          </w:p>
        </w:tc>
        <w:tc>
          <w:tcPr>
            <w:tcW w:type="dxa" w:w="3024"/>
            <w:tcMar>
              <w:top w:w="80" w:type="dxa"/>
              <w:left w:w="90" w:type="dxa"/>
              <w:bottom w:w="80" w:type="dxa"/>
              <w:right w:w="90" w:type="dxa"/>
            </w:tcMar>
            <w:vAlign w:val="center"/>
          </w:tcPr>
          <w:p>
            <w:pPr>
              <w:spacing w:after="0" w:line="240" w:lineRule="auto"/>
            </w:pPr>
            <w:r>
              <w:rPr>
                <w:rFonts w:ascii="Aptos" w:hAnsi="Aptos"/>
                <w:sz w:val="17"/>
              </w:rPr>
              <w:t>Explore fault timing, screen combinations, and predict envelopes before hazardous trials.</w:t>
            </w:r>
          </w:p>
        </w:tc>
        <w:tc>
          <w:tcPr>
            <w:tcW w:type="dxa" w:w="4824"/>
            <w:tcMar>
              <w:top w:w="80" w:type="dxa"/>
              <w:left w:w="90" w:type="dxa"/>
              <w:bottom w:w="80" w:type="dxa"/>
              <w:right w:w="90" w:type="dxa"/>
            </w:tcMar>
            <w:vAlign w:val="center"/>
          </w:tcPr>
          <w:p>
            <w:pPr>
              <w:spacing w:after="0" w:line="240" w:lineRule="auto"/>
            </w:pPr>
            <w:r>
              <w:rPr>
                <w:rFonts w:ascii="Aptos" w:hAnsi="Aptos"/>
                <w:sz w:val="17"/>
              </w:rPr>
              <w:t>Versioned model, uncertainty bounds, sensitivity study, and physical correlation</w:t>
            </w:r>
          </w:p>
        </w:tc>
      </w:tr>
      <w:tr>
        <w:trPr>
          <w:cantSplit/>
        </w:trPr>
        <w:tc>
          <w:tcPr>
            <w:tcW w:type="dxa" w:w="1800"/>
            <w:tcMar>
              <w:top w:w="80" w:type="dxa"/>
              <w:left w:w="90" w:type="dxa"/>
              <w:bottom w:w="80" w:type="dxa"/>
              <w:right w:w="90" w:type="dxa"/>
            </w:tcMar>
            <w:vAlign w:val="center"/>
            <w:shd w:fill="EEF3F8"/>
          </w:tcPr>
          <w:p>
            <w:pPr>
              <w:spacing w:after="0" w:line="240" w:lineRule="auto"/>
              <w:jc w:val="center"/>
            </w:pPr>
            <w:r>
              <w:rPr>
                <w:rFonts w:ascii="Aptos" w:hAnsi="Aptos"/>
                <w:sz w:val="17"/>
              </w:rPr>
              <w:t>Hardware in the loop</w:t>
            </w:r>
          </w:p>
        </w:tc>
        <w:tc>
          <w:tcPr>
            <w:tcW w:type="dxa" w:w="3024"/>
            <w:tcMar>
              <w:top w:w="80" w:type="dxa"/>
              <w:left w:w="90" w:type="dxa"/>
              <w:bottom w:w="80" w:type="dxa"/>
              <w:right w:w="90" w:type="dxa"/>
            </w:tcMar>
            <w:vAlign w:val="center"/>
            <w:shd w:fill="EEF3F8"/>
          </w:tcPr>
          <w:p>
            <w:pPr>
              <w:spacing w:after="0" w:line="240" w:lineRule="auto"/>
            </w:pPr>
            <w:r>
              <w:rPr>
                <w:rFonts w:ascii="Aptos" w:hAnsi="Aptos"/>
                <w:sz w:val="17"/>
              </w:rPr>
              <w:t>Challenge safety logic, signal faults, latency, and interfaces before unrestricted energy is used.</w:t>
            </w:r>
          </w:p>
        </w:tc>
        <w:tc>
          <w:tcPr>
            <w:tcW w:type="dxa" w:w="4824"/>
            <w:tcMar>
              <w:top w:w="80" w:type="dxa"/>
              <w:left w:w="90" w:type="dxa"/>
              <w:bottom w:w="80" w:type="dxa"/>
              <w:right w:w="90" w:type="dxa"/>
            </w:tcMar>
            <w:vAlign w:val="center"/>
            <w:shd w:fill="EEF3F8"/>
          </w:tcPr>
          <w:p>
            <w:pPr>
              <w:spacing w:after="0" w:line="240" w:lineRule="auto"/>
            </w:pPr>
            <w:r>
              <w:rPr>
                <w:rFonts w:ascii="Aptos" w:hAnsi="Aptos"/>
                <w:sz w:val="17"/>
              </w:rPr>
              <w:t>Recorded injected signals, controller state, timing, and expected fallback</w:t>
            </w:r>
          </w:p>
        </w:tc>
      </w:tr>
      <w:tr>
        <w:trPr>
          <w:cantSplit/>
        </w:trPr>
        <w:tc>
          <w:tcPr>
            <w:tcW w:type="dxa" w:w="1800"/>
            <w:tcMar>
              <w:top w:w="80" w:type="dxa"/>
              <w:left w:w="90" w:type="dxa"/>
              <w:bottom w:w="80" w:type="dxa"/>
              <w:right w:w="90" w:type="dxa"/>
            </w:tcMar>
            <w:vAlign w:val="center"/>
          </w:tcPr>
          <w:p>
            <w:pPr>
              <w:spacing w:after="0" w:line="240" w:lineRule="auto"/>
              <w:jc w:val="center"/>
            </w:pPr>
            <w:r>
              <w:rPr>
                <w:rFonts w:ascii="Aptos" w:hAnsi="Aptos"/>
                <w:sz w:val="17"/>
              </w:rPr>
              <w:t>Functional test</w:t>
            </w:r>
          </w:p>
        </w:tc>
        <w:tc>
          <w:tcPr>
            <w:tcW w:type="dxa" w:w="3024"/>
            <w:tcMar>
              <w:top w:w="80" w:type="dxa"/>
              <w:left w:w="90" w:type="dxa"/>
              <w:bottom w:w="80" w:type="dxa"/>
              <w:right w:w="90" w:type="dxa"/>
            </w:tcMar>
            <w:vAlign w:val="center"/>
          </w:tcPr>
          <w:p>
            <w:pPr>
              <w:spacing w:after="0" w:line="240" w:lineRule="auto"/>
            </w:pPr>
            <w:r>
              <w:rPr>
                <w:rFonts w:ascii="Aptos" w:hAnsi="Aptos"/>
                <w:sz w:val="17"/>
              </w:rPr>
              <w:t>Verify diagnostics, stop logic, reset, annunciation, and interfaces.</w:t>
            </w:r>
          </w:p>
        </w:tc>
        <w:tc>
          <w:tcPr>
            <w:tcW w:type="dxa" w:w="4824"/>
            <w:tcMar>
              <w:top w:w="80" w:type="dxa"/>
              <w:left w:w="90" w:type="dxa"/>
              <w:bottom w:w="80" w:type="dxa"/>
              <w:right w:w="90" w:type="dxa"/>
            </w:tcMar>
            <w:vAlign w:val="center"/>
          </w:tcPr>
          <w:p>
            <w:pPr>
              <w:spacing w:after="0" w:line="240" w:lineRule="auto"/>
            </w:pPr>
            <w:r>
              <w:rPr>
                <w:rFonts w:ascii="Aptos" w:hAnsi="Aptos"/>
                <w:sz w:val="17"/>
              </w:rPr>
              <w:t>I O traces, safety-controller records, witnessed results</w:t>
            </w:r>
          </w:p>
        </w:tc>
      </w:tr>
      <w:tr>
        <w:trPr>
          <w:cantSplit/>
        </w:trPr>
        <w:tc>
          <w:tcPr>
            <w:tcW w:type="dxa" w:w="1800"/>
            <w:tcMar>
              <w:top w:w="80" w:type="dxa"/>
              <w:left w:w="90" w:type="dxa"/>
              <w:bottom w:w="80" w:type="dxa"/>
              <w:right w:w="90" w:type="dxa"/>
            </w:tcMar>
            <w:vAlign w:val="center"/>
            <w:shd w:fill="EEF3F8"/>
          </w:tcPr>
          <w:p>
            <w:pPr>
              <w:spacing w:after="0" w:line="240" w:lineRule="auto"/>
              <w:jc w:val="center"/>
            </w:pPr>
            <w:r>
              <w:rPr>
                <w:rFonts w:ascii="Aptos" w:hAnsi="Aptos"/>
                <w:sz w:val="17"/>
              </w:rPr>
              <w:t>Instrumented fault injection</w:t>
            </w:r>
          </w:p>
        </w:tc>
        <w:tc>
          <w:tcPr>
            <w:tcW w:type="dxa" w:w="3024"/>
            <w:tcMar>
              <w:top w:w="80" w:type="dxa"/>
              <w:left w:w="90" w:type="dxa"/>
              <w:bottom w:w="80" w:type="dxa"/>
              <w:right w:w="90" w:type="dxa"/>
            </w:tcMar>
            <w:vAlign w:val="center"/>
            <w:shd w:fill="EEF3F8"/>
          </w:tcPr>
          <w:p>
            <w:pPr>
              <w:spacing w:after="0" w:line="240" w:lineRule="auto"/>
            </w:pPr>
            <w:r>
              <w:rPr>
                <w:rFonts w:ascii="Aptos" w:hAnsi="Aptos"/>
                <w:sz w:val="17"/>
              </w:rPr>
              <w:t>Verify physical response and consequences.</w:t>
            </w:r>
          </w:p>
        </w:tc>
        <w:tc>
          <w:tcPr>
            <w:tcW w:type="dxa" w:w="4824"/>
            <w:tcMar>
              <w:top w:w="80" w:type="dxa"/>
              <w:left w:w="90" w:type="dxa"/>
              <w:bottom w:w="80" w:type="dxa"/>
              <w:right w:w="90" w:type="dxa"/>
            </w:tcMar>
            <w:vAlign w:val="center"/>
            <w:shd w:fill="EEF3F8"/>
          </w:tcPr>
          <w:p>
            <w:pPr>
              <w:spacing w:after="0" w:line="240" w:lineRule="auto"/>
            </w:pPr>
            <w:r>
              <w:rPr>
                <w:rFonts w:ascii="Aptos" w:hAnsi="Aptos"/>
                <w:sz w:val="17"/>
              </w:rPr>
              <w:t>Synchronized motion, force, current, position, and video records</w:t>
            </w:r>
          </w:p>
        </w:tc>
      </w:tr>
      <w:tr>
        <w:trPr>
          <w:cantSplit/>
        </w:trPr>
        <w:tc>
          <w:tcPr>
            <w:tcW w:type="dxa" w:w="1800"/>
            <w:tcMar>
              <w:top w:w="80" w:type="dxa"/>
              <w:left w:w="90" w:type="dxa"/>
              <w:bottom w:w="80" w:type="dxa"/>
              <w:right w:w="90" w:type="dxa"/>
            </w:tcMar>
            <w:vAlign w:val="center"/>
          </w:tcPr>
          <w:p>
            <w:pPr>
              <w:spacing w:after="0" w:line="240" w:lineRule="auto"/>
              <w:jc w:val="center"/>
            </w:pPr>
            <w:r>
              <w:rPr>
                <w:rFonts w:ascii="Aptos" w:hAnsi="Aptos"/>
                <w:sz w:val="17"/>
              </w:rPr>
              <w:t>Regression test</w:t>
            </w:r>
          </w:p>
        </w:tc>
        <w:tc>
          <w:tcPr>
            <w:tcW w:type="dxa" w:w="3024"/>
            <w:tcMar>
              <w:top w:w="80" w:type="dxa"/>
              <w:left w:w="90" w:type="dxa"/>
              <w:bottom w:w="80" w:type="dxa"/>
              <w:right w:w="90" w:type="dxa"/>
            </w:tcMar>
            <w:vAlign w:val="center"/>
          </w:tcPr>
          <w:p>
            <w:pPr>
              <w:spacing w:after="0" w:line="240" w:lineRule="auto"/>
            </w:pPr>
            <w:r>
              <w:rPr>
                <w:rFonts w:ascii="Aptos" w:hAnsi="Aptos"/>
                <w:sz w:val="17"/>
              </w:rPr>
              <w:t>Confirm safety after design or configuration change.</w:t>
            </w:r>
          </w:p>
        </w:tc>
        <w:tc>
          <w:tcPr>
            <w:tcW w:type="dxa" w:w="4824"/>
            <w:tcMar>
              <w:top w:w="80" w:type="dxa"/>
              <w:left w:w="90" w:type="dxa"/>
              <w:bottom w:w="80" w:type="dxa"/>
              <w:right w:w="90" w:type="dxa"/>
            </w:tcMar>
            <w:vAlign w:val="center"/>
          </w:tcPr>
          <w:p>
            <w:pPr>
              <w:spacing w:after="0" w:line="240" w:lineRule="auto"/>
            </w:pPr>
            <w:r>
              <w:rPr>
                <w:rFonts w:ascii="Aptos" w:hAnsi="Aptos"/>
                <w:sz w:val="17"/>
              </w:rPr>
              <w:t>Approved regression set and change-impact record</w:t>
            </w:r>
          </w:p>
        </w:tc>
      </w:tr>
    </w:tbl>
    <w:p>
      <w:pPr>
        <w:spacing w:after="20"/>
      </w:pPr>
    </w:p>
    <w:p>
      <w:r>
        <w:t>The verification campaign shall progress from model or simulation, to controller and hardware-in-the-loop tests, to restrained low-energy physical tests, and then to the approved worst-case physical cases. Advancement shall require written review of the prior stage. Simulation and learning-system performance shall not replace physical validation of fall, impact, payload, and final-stability consequences.</w:t>
      </w:r>
    </w:p>
    <w:p>
      <w:pPr>
        <w:pStyle w:val="Heading1"/>
      </w:pPr>
      <w:r>
        <w:t>10 Test equipment and configuration</w:t>
      </w:r>
    </w:p>
    <w:p>
      <w:pPr>
        <w:pStyle w:val="Heading2"/>
      </w:pPr>
      <w:r>
        <w:t>10.1 Minimum instrumentation</w:t>
      </w:r>
    </w:p>
    <w:p>
      <w:pPr>
        <w:pStyle w:val="ListBullet"/>
        <w:spacing w:after="40"/>
      </w:pPr>
      <w:r>
        <w:t>Synchronized joint command, joint position, velocity, torque or motor-current capture</w:t>
      </w:r>
    </w:p>
    <w:p>
      <w:pPr>
        <w:pStyle w:val="ListBullet"/>
        <w:spacing w:after="40"/>
      </w:pPr>
      <w:r>
        <w:t>Safety-controller state and safety fieldbus capture</w:t>
      </w:r>
    </w:p>
    <w:p>
      <w:pPr>
        <w:pStyle w:val="ListBullet"/>
        <w:spacing w:after="40"/>
      </w:pPr>
      <w:r>
        <w:t>Brake command and independent brake-state feedback where provided</w:t>
      </w:r>
    </w:p>
    <w:p>
      <w:pPr>
        <w:pStyle w:val="ListBullet"/>
        <w:spacing w:after="40"/>
      </w:pPr>
      <w:r>
        <w:t>Robot body IMU data and foot-contact or ground-reaction data</w:t>
      </w:r>
    </w:p>
    <w:p>
      <w:pPr>
        <w:pStyle w:val="ListBullet"/>
        <w:spacing w:after="40"/>
      </w:pPr>
      <w:r>
        <w:t>At least two synchronized high-speed video views covering the complete fall envelope</w:t>
      </w:r>
    </w:p>
    <w:p>
      <w:pPr>
        <w:pStyle w:val="ListBullet"/>
        <w:spacing w:after="40"/>
      </w:pPr>
      <w:r>
        <w:t>Three-dimensional motion capture or equivalent position measurement</w:t>
      </w:r>
    </w:p>
    <w:p>
      <w:pPr>
        <w:pStyle w:val="ListBullet"/>
        <w:spacing w:after="40"/>
      </w:pPr>
      <w:r>
        <w:t>Payload position and retention monitoring</w:t>
      </w:r>
    </w:p>
    <w:p>
      <w:pPr>
        <w:pStyle w:val="ListBullet"/>
        <w:spacing w:after="40"/>
      </w:pPr>
      <w:r>
        <w:t>Floor friction measurement or documented controlled surface</w:t>
      </w:r>
    </w:p>
    <w:p>
      <w:pPr>
        <w:pStyle w:val="ListBullet"/>
        <w:spacing w:after="40"/>
      </w:pPr>
      <w:r>
        <w:t>Calibrated force plate, load cell, or impact measurement where acceptance depends on force or energy</w:t>
      </w:r>
    </w:p>
    <w:p>
      <w:pPr>
        <w:pStyle w:val="ListBullet"/>
        <w:spacing w:after="40"/>
      </w:pPr>
      <w:r>
        <w:t>Independent emergency-stop and test-abort system outside the injected fault path</w:t>
      </w:r>
    </w:p>
    <w:p>
      <w:pPr>
        <w:pStyle w:val="Heading2"/>
      </w:pPr>
      <w:r>
        <w:t>10.2 Test area protections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TAR-001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test area shall physically exclude personnel from the predicted fall, projectile, and compensating-motion envelopes during hazardous injections.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Keep all personnel outside the complete predicted fall, projectile, and compensating-motion areas during hazardous tests.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TAR-002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robot shall be protected by an engineered fall-arrest system when needed to protect personnel or equipment, but the arrest system shall not alter the measured response before the declared evaluation endpoint.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Use fall arrest when needed, but ensure it does not change the robot response before the measurement endpoint.</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TAR-003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injection device shall fail to a defined condition and shall not create an uncontrolled secondary hazard.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The fault-injection equipment must fail in a defined way and must not introduce another uncontrolled hazard.</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TAR-004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Remote test initiation, remote abort, fire protection, and recovery equipment shall be provided as required by the risk assessment.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Provide remote test start, remote abort, fire protection, and recovery equipment whenever the risk assessment requires them.</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TAR-005</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Calibration status and data acquisition time synchronization shall be verified before each test series.</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Confirm instrument calibration and data synchronization before every series of tests.</w:t>
            </w:r>
          </w:p>
        </w:tc>
      </w:tr>
    </w:tbl>
    <w:p>
      <w:pPr>
        <w:pStyle w:val="Heading2"/>
      </w:pPr>
      <w:r>
        <w:t>10.3 Configuration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tblHeader w:val="true"/>
          <w:cantSplit/>
        </w:trPr>
        <w:tc>
          <w:tcPr>
            <w:tcW w:type="dxa" w:w="2880"/>
            <w:shd w:fill="203864"/>
            <w:tcMar>
              <w:top w:w="80" w:type="dxa"/>
              <w:left w:w="90" w:type="dxa"/>
              <w:bottom w:w="80" w:type="dxa"/>
              <w:right w:w="90" w:type="dxa"/>
            </w:tcMar>
            <w:vAlign w:val="center"/>
          </w:tcPr>
          <w:p>
            <w:pPr>
              <w:jc w:val="center"/>
            </w:pPr>
            <w:r>
              <w:rPr>
                <w:b/>
                <w:color w:val="FFFFFF"/>
                <w:sz w:val="18"/>
              </w:rPr>
              <w:t>Configuration item</w:t>
            </w:r>
          </w:p>
        </w:tc>
        <w:tc>
          <w:tcPr>
            <w:tcW w:type="dxa" w:w="6768"/>
            <w:shd w:fill="203864"/>
            <w:tcMar>
              <w:top w:w="80" w:type="dxa"/>
              <w:left w:w="90" w:type="dxa"/>
              <w:bottom w:w="80" w:type="dxa"/>
              <w:right w:w="90" w:type="dxa"/>
            </w:tcMar>
            <w:vAlign w:val="center"/>
          </w:tcPr>
          <w:p>
            <w:pPr>
              <w:jc w:val="center"/>
            </w:pPr>
            <w:r>
              <w:rPr>
                <w:b/>
                <w:color w:val="FFFFFF"/>
                <w:sz w:val="18"/>
              </w:rPr>
              <w:t>Required record</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8"/>
              </w:rPr>
              <w:t>Robot</w:t>
            </w:r>
          </w:p>
        </w:tc>
        <w:tc>
          <w:tcPr>
            <w:tcW w:type="dxa" w:w="6768"/>
            <w:tcMar>
              <w:top w:w="80" w:type="dxa"/>
              <w:left w:w="90" w:type="dxa"/>
              <w:bottom w:w="80" w:type="dxa"/>
              <w:right w:w="90" w:type="dxa"/>
            </w:tcMar>
            <w:vAlign w:val="center"/>
          </w:tcPr>
          <w:p>
            <w:pPr>
              <w:spacing w:after="0" w:line="240" w:lineRule="auto"/>
            </w:pPr>
            <w:r>
              <w:rPr>
                <w:rFonts w:ascii="Aptos" w:hAnsi="Aptos"/>
                <w:sz w:val="18"/>
              </w:rPr>
              <w:t>Serial number, mass, hardware revision</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8"/>
              </w:rPr>
              <w:t>Software</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8"/>
              </w:rPr>
              <w:t>Motion, safety, perception, AI, and fleet software identifiers</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8"/>
              </w:rPr>
              <w:t>Joint</w:t>
            </w:r>
          </w:p>
        </w:tc>
        <w:tc>
          <w:tcPr>
            <w:tcW w:type="dxa" w:w="6768"/>
            <w:tcMar>
              <w:top w:w="80" w:type="dxa"/>
              <w:left w:w="90" w:type="dxa"/>
              <w:bottom w:w="80" w:type="dxa"/>
              <w:right w:w="90" w:type="dxa"/>
            </w:tcMar>
            <w:vAlign w:val="center"/>
          </w:tcPr>
          <w:p>
            <w:pPr>
              <w:spacing w:after="0" w:line="240" w:lineRule="auto"/>
            </w:pPr>
            <w:r>
              <w:rPr>
                <w:rFonts w:ascii="Aptos" w:hAnsi="Aptos"/>
                <w:sz w:val="18"/>
              </w:rPr>
              <w:t>Axis, side, actuator, gearbox, brake, encoder</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8"/>
              </w:rPr>
              <w:t>Tool</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8"/>
              </w:rPr>
              <w:t>Part number, geometry, mass, firmware</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8"/>
              </w:rPr>
              <w:t>Payload</w:t>
            </w:r>
          </w:p>
        </w:tc>
        <w:tc>
          <w:tcPr>
            <w:tcW w:type="dxa" w:w="6768"/>
            <w:tcMar>
              <w:top w:w="80" w:type="dxa"/>
              <w:left w:w="90" w:type="dxa"/>
              <w:bottom w:w="80" w:type="dxa"/>
              <w:right w:w="90" w:type="dxa"/>
            </w:tcMar>
            <w:vAlign w:val="center"/>
          </w:tcPr>
          <w:p>
            <w:pPr>
              <w:spacing w:after="0" w:line="240" w:lineRule="auto"/>
            </w:pPr>
            <w:r>
              <w:rPr>
                <w:rFonts w:ascii="Aptos" w:hAnsi="Aptos"/>
                <w:sz w:val="18"/>
              </w:rPr>
              <w:t>Mass, dimensions, centre of gravity, retention method</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8"/>
              </w:rPr>
              <w:t>Floor</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8"/>
              </w:rPr>
              <w:t>Material, coefficient of friction, slope, discontinuities</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8"/>
              </w:rPr>
              <w:t>Energy</w:t>
            </w:r>
          </w:p>
        </w:tc>
        <w:tc>
          <w:tcPr>
            <w:tcW w:type="dxa" w:w="6768"/>
            <w:tcMar>
              <w:top w:w="80" w:type="dxa"/>
              <w:left w:w="90" w:type="dxa"/>
              <w:bottom w:w="80" w:type="dxa"/>
              <w:right w:w="90" w:type="dxa"/>
            </w:tcMar>
            <w:vAlign w:val="center"/>
          </w:tcPr>
          <w:p>
            <w:pPr>
              <w:spacing w:after="0" w:line="240" w:lineRule="auto"/>
            </w:pPr>
            <w:r>
              <w:rPr>
                <w:rFonts w:ascii="Aptos" w:hAnsi="Aptos"/>
                <w:sz w:val="18"/>
              </w:rPr>
              <w:t>Battery state of charge, supply condition, temperature</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8"/>
              </w:rPr>
              <w:t>Safety configuration</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8"/>
              </w:rPr>
              <w:t>Limits, zones, thresholds, response selection</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8"/>
              </w:rPr>
              <w:t>Environment</w:t>
            </w:r>
          </w:p>
        </w:tc>
        <w:tc>
          <w:tcPr>
            <w:tcW w:type="dxa" w:w="6768"/>
            <w:tcMar>
              <w:top w:w="80" w:type="dxa"/>
              <w:left w:w="90" w:type="dxa"/>
              <w:bottom w:w="80" w:type="dxa"/>
              <w:right w:w="90" w:type="dxa"/>
            </w:tcMar>
            <w:vAlign w:val="center"/>
          </w:tcPr>
          <w:p>
            <w:pPr>
              <w:spacing w:after="0" w:line="240" w:lineRule="auto"/>
            </w:pPr>
            <w:r>
              <w:rPr>
                <w:rFonts w:ascii="Aptos" w:hAnsi="Aptos"/>
                <w:sz w:val="18"/>
              </w:rPr>
              <w:t>Lighting, temperature, visibility, network state</w:t>
            </w:r>
          </w:p>
        </w:tc>
      </w:tr>
    </w:tbl>
    <w:p>
      <w:pPr>
        <w:spacing w:after="20"/>
      </w:pPr>
    </w:p>
    <w:p>
      <w:pPr>
        <w:pStyle w:val="Heading2"/>
      </w:pPr>
      <w:r>
        <w:t>10.4 Payload characterization gate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PAY-001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Before a fault-injection trial, payload mass, centre of gravity, geometry, retention, contents, and hazardous properties shall be known or conservatively bounded.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Before testing, know or conservatively bound the payload mass, centre of gravity, shape, retention, contents, and hazards.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PAY-002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If the payload is initially uncertain, characterization shall use a restrained, bounded, low-height lift or equivalent measurement with conservative speed, torque, and travel limits. Personnel shall remain outside the fault-derived envelope.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Characterize an uncertain payload with restrained, low-height, limited motion while people remain outside the fault hazard area.</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PAY-003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controller or test authority shall compare measured force or torque against the assumed payload model, recalculate stability and joint-demand margins, and prevent progression when the verified envelope is exceeded.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Compare measured force or torque with the payload model, update the stability limits, and stop progression if the approved envelope is exceeded.</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PAY-004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Payload characterization shall not be performed with a hazardous, fragile, liquid, shifting, or live load unless a separate approved method controls the additional consequences.</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Do not characterize an uncertain hazardous or unstable load unless a separate approved method controls the added risk.</w:t>
            </w:r>
          </w:p>
        </w:tc>
      </w:tr>
    </w:tbl>
    <w:p>
      <w:pPr>
        <w:pStyle w:val="Heading1"/>
      </w:pPr>
      <w:r>
        <w:t>11 Core fault injection tests</w:t>
      </w:r>
    </w:p>
    <w:p>
      <w:r>
        <w:t>Each core test shall be repeated at the left and right knee and at every independently actuated hip axis. The test authority shall select repetitions sufficient to establish repeatability and shall document the statistical basis. A minimum of three valid repetitions per configuration is recommended for engineering verification; safety validation may require more.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20"/>
        <w:gridCol w:w="2520"/>
        <w:gridCol w:w="2520"/>
        <w:gridCol w:w="2520"/>
      </w:tblGrid>
      <w:tr>
        <w:trPr>
          <w:tblHeader w:val="true"/>
          <w:cantSplit/>
        </w:trPr>
        <w:tc>
          <w:tcPr>
            <w:tcW w:type="dxa" w:w="792"/>
            <w:shd w:fill="203864"/>
            <w:tcMar>
              <w:top w:w="80" w:type="dxa"/>
              <w:left w:w="90" w:type="dxa"/>
              <w:bottom w:w="80" w:type="dxa"/>
              <w:right w:w="90" w:type="dxa"/>
            </w:tcMar>
            <w:vAlign w:val="center"/>
          </w:tcPr>
          <w:p>
            <w:pPr>
              <w:jc w:val="center"/>
            </w:pPr>
            <w:r>
              <w:rPr>
                <w:b/>
                <w:color w:val="FFFFFF"/>
                <w:sz w:val="15"/>
              </w:rPr>
              <w:t>Test</w:t>
            </w:r>
          </w:p>
        </w:tc>
        <w:tc>
          <w:tcPr>
            <w:tcW w:type="dxa" w:w="1800"/>
            <w:shd w:fill="203864"/>
            <w:tcMar>
              <w:top w:w="80" w:type="dxa"/>
              <w:left w:w="90" w:type="dxa"/>
              <w:bottom w:w="80" w:type="dxa"/>
              <w:right w:w="90" w:type="dxa"/>
            </w:tcMar>
            <w:vAlign w:val="center"/>
          </w:tcPr>
          <w:p>
            <w:pPr>
              <w:jc w:val="center"/>
            </w:pPr>
            <w:r>
              <w:rPr>
                <w:b/>
                <w:color w:val="FFFFFF"/>
                <w:sz w:val="15"/>
              </w:rPr>
              <w:t>Fault</w:t>
            </w:r>
          </w:p>
        </w:tc>
        <w:tc>
          <w:tcPr>
            <w:tcW w:type="dxa" w:w="4680"/>
            <w:shd w:fill="203864"/>
            <w:tcMar>
              <w:top w:w="80" w:type="dxa"/>
              <w:left w:w="90" w:type="dxa"/>
              <w:bottom w:w="80" w:type="dxa"/>
              <w:right w:w="90" w:type="dxa"/>
            </w:tcMar>
            <w:vAlign w:val="center"/>
          </w:tcPr>
          <w:p>
            <w:pPr>
              <w:jc w:val="center"/>
            </w:pPr>
            <w:r>
              <w:rPr>
                <w:b/>
                <w:color w:val="FFFFFF"/>
                <w:sz w:val="15"/>
              </w:rPr>
              <w:t>Injection</w:t>
            </w:r>
          </w:p>
        </w:tc>
        <w:tc>
          <w:tcPr>
            <w:tcW w:type="dxa" w:w="2376"/>
            <w:shd w:fill="203864"/>
            <w:tcMar>
              <w:top w:w="80" w:type="dxa"/>
              <w:left w:w="90" w:type="dxa"/>
              <w:bottom w:w="80" w:type="dxa"/>
              <w:right w:w="90" w:type="dxa"/>
            </w:tcMar>
            <w:vAlign w:val="center"/>
          </w:tcPr>
          <w:p>
            <w:pPr>
              <w:jc w:val="center"/>
            </w:pPr>
            <w:r>
              <w:rPr>
                <w:b/>
                <w:color w:val="FFFFFF"/>
                <w:sz w:val="15"/>
              </w:rPr>
              <w:t>Evaluate</w:t>
            </w:r>
          </w:p>
        </w:tc>
      </w:tr>
      <w:tr>
        <w:trPr>
          <w:cantSplit/>
        </w:trPr>
        <w:tc>
          <w:tcPr>
            <w:tcW w:type="dxa" w:w="792"/>
            <w:tcMar>
              <w:top w:w="80" w:type="dxa"/>
              <w:left w:w="90" w:type="dxa"/>
              <w:bottom w:w="80" w:type="dxa"/>
              <w:right w:w="90" w:type="dxa"/>
            </w:tcMar>
            <w:vAlign w:val="center"/>
          </w:tcPr>
          <w:p>
            <w:pPr>
              <w:spacing w:after="0" w:line="240" w:lineRule="auto"/>
              <w:jc w:val="center"/>
            </w:pPr>
            <w:r>
              <w:rPr>
                <w:rFonts w:ascii="Aptos" w:hAnsi="Aptos"/>
                <w:sz w:val="15"/>
              </w:rPr>
              <w:t>LK1</w:t>
            </w:r>
          </w:p>
        </w:tc>
        <w:tc>
          <w:tcPr>
            <w:tcW w:type="dxa" w:w="1800"/>
            <w:tcMar>
              <w:top w:w="80" w:type="dxa"/>
              <w:left w:w="90" w:type="dxa"/>
              <w:bottom w:w="80" w:type="dxa"/>
              <w:right w:w="90" w:type="dxa"/>
            </w:tcMar>
            <w:vAlign w:val="center"/>
          </w:tcPr>
          <w:p>
            <w:pPr>
              <w:spacing w:after="0" w:line="240" w:lineRule="auto"/>
            </w:pPr>
            <w:r>
              <w:rPr>
                <w:rFonts w:ascii="Aptos" w:hAnsi="Aptos"/>
                <w:sz w:val="15"/>
              </w:rPr>
              <w:t>Abrupt lock</w:t>
            </w:r>
          </w:p>
        </w:tc>
        <w:tc>
          <w:tcPr>
            <w:tcW w:type="dxa" w:w="4680"/>
            <w:tcMar>
              <w:top w:w="80" w:type="dxa"/>
              <w:left w:w="90" w:type="dxa"/>
              <w:bottom w:w="80" w:type="dxa"/>
              <w:right w:w="90" w:type="dxa"/>
            </w:tcMar>
            <w:vAlign w:val="center"/>
          </w:tcPr>
          <w:p>
            <w:pPr>
              <w:spacing w:after="0" w:line="240" w:lineRule="auto"/>
            </w:pPr>
            <w:r>
              <w:rPr>
                <w:rFonts w:ascii="Aptos" w:hAnsi="Aptos"/>
                <w:sz w:val="15"/>
              </w:rPr>
              <w:t>Force affected joint velocity to the locked tolerance within the specified injection rise time.</w:t>
            </w:r>
          </w:p>
        </w:tc>
        <w:tc>
          <w:tcPr>
            <w:tcW w:type="dxa" w:w="2376"/>
            <w:tcMar>
              <w:top w:w="80" w:type="dxa"/>
              <w:left w:w="90" w:type="dxa"/>
              <w:bottom w:w="80" w:type="dxa"/>
              <w:right w:w="90" w:type="dxa"/>
            </w:tcMar>
            <w:vAlign w:val="center"/>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shd w:fill="EEF3F8"/>
          </w:tcPr>
          <w:p>
            <w:pPr>
              <w:spacing w:after="0" w:line="240" w:lineRule="auto"/>
              <w:jc w:val="center"/>
            </w:pPr>
            <w:r>
              <w:rPr>
                <w:rFonts w:ascii="Aptos" w:hAnsi="Aptos"/>
                <w:sz w:val="15"/>
              </w:rPr>
              <w:t>LK2</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5"/>
              </w:rPr>
              <w:t>Partial seizure</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5"/>
              </w:rPr>
              <w:t>Increase resisting torque in controlled steps through the diagnostic threshold.</w:t>
            </w:r>
          </w:p>
        </w:tc>
        <w:tc>
          <w:tcPr>
            <w:tcW w:type="dxa" w:w="2376"/>
            <w:tcMar>
              <w:top w:w="80" w:type="dxa"/>
              <w:left w:w="90" w:type="dxa"/>
              <w:bottom w:w="80" w:type="dxa"/>
              <w:right w:w="90" w:type="dxa"/>
            </w:tcMar>
            <w:vAlign w:val="center"/>
            <w:shd w:fill="EEF3F8"/>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tcPr>
          <w:p>
            <w:pPr>
              <w:spacing w:after="0" w:line="240" w:lineRule="auto"/>
              <w:jc w:val="center"/>
            </w:pPr>
            <w:r>
              <w:rPr>
                <w:rFonts w:ascii="Aptos" w:hAnsi="Aptos"/>
                <w:sz w:val="15"/>
              </w:rPr>
              <w:t>FT1</w:t>
            </w:r>
          </w:p>
        </w:tc>
        <w:tc>
          <w:tcPr>
            <w:tcW w:type="dxa" w:w="1800"/>
            <w:tcMar>
              <w:top w:w="80" w:type="dxa"/>
              <w:left w:w="90" w:type="dxa"/>
              <w:bottom w:w="80" w:type="dxa"/>
              <w:right w:w="90" w:type="dxa"/>
            </w:tcMar>
            <w:vAlign w:val="center"/>
          </w:tcPr>
          <w:p>
            <w:pPr>
              <w:spacing w:after="0" w:line="240" w:lineRule="auto"/>
            </w:pPr>
            <w:r>
              <w:rPr>
                <w:rFonts w:ascii="Aptos" w:hAnsi="Aptos"/>
                <w:sz w:val="15"/>
              </w:rPr>
              <w:t>Torque loss</w:t>
            </w:r>
          </w:p>
        </w:tc>
        <w:tc>
          <w:tcPr>
            <w:tcW w:type="dxa" w:w="4680"/>
            <w:tcMar>
              <w:top w:w="80" w:type="dxa"/>
              <w:left w:w="90" w:type="dxa"/>
              <w:bottom w:w="80" w:type="dxa"/>
              <w:right w:w="90" w:type="dxa"/>
            </w:tcMar>
            <w:vAlign w:val="center"/>
          </w:tcPr>
          <w:p>
            <w:pPr>
              <w:spacing w:after="0" w:line="240" w:lineRule="auto"/>
            </w:pPr>
            <w:r>
              <w:rPr>
                <w:rFonts w:ascii="Aptos" w:hAnsi="Aptos"/>
                <w:sz w:val="15"/>
              </w:rPr>
              <w:t>Remove commanded drive torque while preserving valid feedback.</w:t>
            </w:r>
          </w:p>
        </w:tc>
        <w:tc>
          <w:tcPr>
            <w:tcW w:type="dxa" w:w="2376"/>
            <w:tcMar>
              <w:top w:w="80" w:type="dxa"/>
              <w:left w:w="90" w:type="dxa"/>
              <w:bottom w:w="80" w:type="dxa"/>
              <w:right w:w="90" w:type="dxa"/>
            </w:tcMar>
            <w:vAlign w:val="center"/>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shd w:fill="EEF3F8"/>
          </w:tcPr>
          <w:p>
            <w:pPr>
              <w:spacing w:after="0" w:line="240" w:lineRule="auto"/>
              <w:jc w:val="center"/>
            </w:pPr>
            <w:r>
              <w:rPr>
                <w:rFonts w:ascii="Aptos" w:hAnsi="Aptos"/>
                <w:sz w:val="15"/>
              </w:rPr>
              <w:t>BR1</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5"/>
              </w:rPr>
              <w:t>Brake stuck applied</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5"/>
              </w:rPr>
              <w:t>Apply or retain the brake contrary to the commanded release state.</w:t>
            </w:r>
          </w:p>
        </w:tc>
        <w:tc>
          <w:tcPr>
            <w:tcW w:type="dxa" w:w="2376"/>
            <w:tcMar>
              <w:top w:w="80" w:type="dxa"/>
              <w:left w:w="90" w:type="dxa"/>
              <w:bottom w:w="80" w:type="dxa"/>
              <w:right w:w="90" w:type="dxa"/>
            </w:tcMar>
            <w:vAlign w:val="center"/>
            <w:shd w:fill="EEF3F8"/>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tcPr>
          <w:p>
            <w:pPr>
              <w:spacing w:after="0" w:line="240" w:lineRule="auto"/>
              <w:jc w:val="center"/>
            </w:pPr>
            <w:r>
              <w:rPr>
                <w:rFonts w:ascii="Aptos" w:hAnsi="Aptos"/>
                <w:sz w:val="15"/>
              </w:rPr>
              <w:t>BD1</w:t>
            </w:r>
          </w:p>
        </w:tc>
        <w:tc>
          <w:tcPr>
            <w:tcW w:type="dxa" w:w="1800"/>
            <w:tcMar>
              <w:top w:w="80" w:type="dxa"/>
              <w:left w:w="90" w:type="dxa"/>
              <w:bottom w:w="80" w:type="dxa"/>
              <w:right w:w="90" w:type="dxa"/>
            </w:tcMar>
            <w:vAlign w:val="center"/>
          </w:tcPr>
          <w:p>
            <w:pPr>
              <w:spacing w:after="0" w:line="240" w:lineRule="auto"/>
            </w:pPr>
            <w:r>
              <w:rPr>
                <w:rFonts w:ascii="Aptos" w:hAnsi="Aptos"/>
                <w:sz w:val="15"/>
              </w:rPr>
              <w:t>Brake fails to apply</w:t>
            </w:r>
          </w:p>
        </w:tc>
        <w:tc>
          <w:tcPr>
            <w:tcW w:type="dxa" w:w="4680"/>
            <w:tcMar>
              <w:top w:w="80" w:type="dxa"/>
              <w:left w:w="90" w:type="dxa"/>
              <w:bottom w:w="80" w:type="dxa"/>
              <w:right w:w="90" w:type="dxa"/>
            </w:tcMar>
            <w:vAlign w:val="center"/>
          </w:tcPr>
          <w:p>
            <w:pPr>
              <w:spacing w:after="0" w:line="240" w:lineRule="auto"/>
            </w:pPr>
            <w:r>
              <w:rPr>
                <w:rFonts w:ascii="Aptos" w:hAnsi="Aptos"/>
                <w:sz w:val="15"/>
              </w:rPr>
              <w:t>Prevent brake engagement during a required holding or stopping event.</w:t>
            </w:r>
          </w:p>
        </w:tc>
        <w:tc>
          <w:tcPr>
            <w:tcW w:type="dxa" w:w="2376"/>
            <w:tcMar>
              <w:top w:w="80" w:type="dxa"/>
              <w:left w:w="90" w:type="dxa"/>
              <w:bottom w:w="80" w:type="dxa"/>
              <w:right w:w="90" w:type="dxa"/>
            </w:tcMar>
            <w:vAlign w:val="center"/>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shd w:fill="EEF3F8"/>
          </w:tcPr>
          <w:p>
            <w:pPr>
              <w:spacing w:after="0" w:line="240" w:lineRule="auto"/>
              <w:jc w:val="center"/>
            </w:pPr>
            <w:r>
              <w:rPr>
                <w:rFonts w:ascii="Aptos" w:hAnsi="Aptos"/>
                <w:sz w:val="15"/>
              </w:rPr>
              <w:t>FR1</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5"/>
              </w:rPr>
              <w:t>Free joint</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5"/>
              </w:rPr>
              <w:t>Remove effective drive torque and braking constraint.</w:t>
            </w:r>
          </w:p>
        </w:tc>
        <w:tc>
          <w:tcPr>
            <w:tcW w:type="dxa" w:w="2376"/>
            <w:tcMar>
              <w:top w:w="80" w:type="dxa"/>
              <w:left w:w="90" w:type="dxa"/>
              <w:bottom w:w="80" w:type="dxa"/>
              <w:right w:w="90" w:type="dxa"/>
            </w:tcMar>
            <w:vAlign w:val="center"/>
            <w:shd w:fill="EEF3F8"/>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tcPr>
          <w:p>
            <w:pPr>
              <w:spacing w:after="0" w:line="240" w:lineRule="auto"/>
              <w:jc w:val="center"/>
            </w:pPr>
            <w:r>
              <w:rPr>
                <w:rFonts w:ascii="Aptos" w:hAnsi="Aptos"/>
                <w:sz w:val="15"/>
              </w:rPr>
              <w:t>UC1</w:t>
            </w:r>
          </w:p>
        </w:tc>
        <w:tc>
          <w:tcPr>
            <w:tcW w:type="dxa" w:w="1800"/>
            <w:tcMar>
              <w:top w:w="80" w:type="dxa"/>
              <w:left w:w="90" w:type="dxa"/>
              <w:bottom w:w="80" w:type="dxa"/>
              <w:right w:w="90" w:type="dxa"/>
            </w:tcMar>
            <w:vAlign w:val="center"/>
          </w:tcPr>
          <w:p>
            <w:pPr>
              <w:spacing w:after="0" w:line="240" w:lineRule="auto"/>
            </w:pPr>
            <w:r>
              <w:rPr>
                <w:rFonts w:ascii="Aptos" w:hAnsi="Aptos"/>
                <w:sz w:val="15"/>
              </w:rPr>
              <w:t>Uncommanded torque</w:t>
            </w:r>
          </w:p>
        </w:tc>
        <w:tc>
          <w:tcPr>
            <w:tcW w:type="dxa" w:w="4680"/>
            <w:tcMar>
              <w:top w:w="80" w:type="dxa"/>
              <w:left w:w="90" w:type="dxa"/>
              <w:bottom w:w="80" w:type="dxa"/>
              <w:right w:w="90" w:type="dxa"/>
            </w:tcMar>
            <w:vAlign w:val="center"/>
          </w:tcPr>
          <w:p>
            <w:pPr>
              <w:spacing w:after="0" w:line="240" w:lineRule="auto"/>
            </w:pPr>
            <w:r>
              <w:rPr>
                <w:rFonts w:ascii="Aptos" w:hAnsi="Aptos"/>
                <w:sz w:val="15"/>
              </w:rPr>
              <w:t>Apply bounded torque opposite or unrelated to the command.</w:t>
            </w:r>
          </w:p>
        </w:tc>
        <w:tc>
          <w:tcPr>
            <w:tcW w:type="dxa" w:w="2376"/>
            <w:tcMar>
              <w:top w:w="80" w:type="dxa"/>
              <w:left w:w="90" w:type="dxa"/>
              <w:bottom w:w="80" w:type="dxa"/>
              <w:right w:w="90" w:type="dxa"/>
            </w:tcMar>
            <w:vAlign w:val="center"/>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shd w:fill="EEF3F8"/>
          </w:tcPr>
          <w:p>
            <w:pPr>
              <w:spacing w:after="0" w:line="240" w:lineRule="auto"/>
              <w:jc w:val="center"/>
            </w:pPr>
            <w:r>
              <w:rPr>
                <w:rFonts w:ascii="Aptos" w:hAnsi="Aptos"/>
                <w:sz w:val="15"/>
              </w:rPr>
              <w:t>FB1</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5"/>
              </w:rPr>
              <w:t>Frozen feedback</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5"/>
              </w:rPr>
              <w:t>Hold joint feedback at a plausible value while physical state changes.</w:t>
            </w:r>
          </w:p>
        </w:tc>
        <w:tc>
          <w:tcPr>
            <w:tcW w:type="dxa" w:w="2376"/>
            <w:tcMar>
              <w:top w:w="80" w:type="dxa"/>
              <w:left w:w="90" w:type="dxa"/>
              <w:bottom w:w="80" w:type="dxa"/>
              <w:right w:w="90" w:type="dxa"/>
            </w:tcMar>
            <w:vAlign w:val="center"/>
            <w:shd w:fill="EEF3F8"/>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tcPr>
          <w:p>
            <w:pPr>
              <w:spacing w:after="0" w:line="240" w:lineRule="auto"/>
              <w:jc w:val="center"/>
            </w:pPr>
            <w:r>
              <w:rPr>
                <w:rFonts w:ascii="Aptos" w:hAnsi="Aptos"/>
                <w:sz w:val="15"/>
              </w:rPr>
              <w:t>FB2</w:t>
            </w:r>
          </w:p>
        </w:tc>
        <w:tc>
          <w:tcPr>
            <w:tcW w:type="dxa" w:w="1800"/>
            <w:tcMar>
              <w:top w:w="80" w:type="dxa"/>
              <w:left w:w="90" w:type="dxa"/>
              <w:bottom w:w="80" w:type="dxa"/>
              <w:right w:w="90" w:type="dxa"/>
            </w:tcMar>
            <w:vAlign w:val="center"/>
          </w:tcPr>
          <w:p>
            <w:pPr>
              <w:spacing w:after="0" w:line="240" w:lineRule="auto"/>
            </w:pPr>
            <w:r>
              <w:rPr>
                <w:rFonts w:ascii="Aptos" w:hAnsi="Aptos"/>
                <w:sz w:val="15"/>
              </w:rPr>
              <w:t>Biased feedback</w:t>
            </w:r>
          </w:p>
        </w:tc>
        <w:tc>
          <w:tcPr>
            <w:tcW w:type="dxa" w:w="4680"/>
            <w:tcMar>
              <w:top w:w="80" w:type="dxa"/>
              <w:left w:w="90" w:type="dxa"/>
              <w:bottom w:w="80" w:type="dxa"/>
              <w:right w:w="90" w:type="dxa"/>
            </w:tcMar>
            <w:vAlign w:val="center"/>
          </w:tcPr>
          <w:p>
            <w:pPr>
              <w:spacing w:after="0" w:line="240" w:lineRule="auto"/>
            </w:pPr>
            <w:r>
              <w:rPr>
                <w:rFonts w:ascii="Aptos" w:hAnsi="Aptos"/>
                <w:sz w:val="15"/>
              </w:rPr>
              <w:t>Introduce a controlled position or velocity offset.</w:t>
            </w:r>
          </w:p>
        </w:tc>
        <w:tc>
          <w:tcPr>
            <w:tcW w:type="dxa" w:w="2376"/>
            <w:tcMar>
              <w:top w:w="80" w:type="dxa"/>
              <w:left w:w="90" w:type="dxa"/>
              <w:bottom w:w="80" w:type="dxa"/>
              <w:right w:w="90" w:type="dxa"/>
            </w:tcMar>
            <w:vAlign w:val="center"/>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shd w:fill="EEF3F8"/>
          </w:tcPr>
          <w:p>
            <w:pPr>
              <w:spacing w:after="0" w:line="240" w:lineRule="auto"/>
              <w:jc w:val="center"/>
            </w:pPr>
            <w:r>
              <w:rPr>
                <w:rFonts w:ascii="Aptos" w:hAnsi="Aptos"/>
                <w:sz w:val="15"/>
              </w:rPr>
              <w:t>BC1</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5"/>
              </w:rPr>
              <w:t>Brake circuit open</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5"/>
              </w:rPr>
              <w:t>Open one brake-control conductor and verify de-energized mechanical state.</w:t>
            </w:r>
          </w:p>
        </w:tc>
        <w:tc>
          <w:tcPr>
            <w:tcW w:type="dxa" w:w="2376"/>
            <w:tcMar>
              <w:top w:w="80" w:type="dxa"/>
              <w:left w:w="90" w:type="dxa"/>
              <w:bottom w:w="80" w:type="dxa"/>
              <w:right w:w="90" w:type="dxa"/>
            </w:tcMar>
            <w:vAlign w:val="center"/>
            <w:shd w:fill="EEF3F8"/>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tcPr>
          <w:p>
            <w:pPr>
              <w:spacing w:after="0" w:line="240" w:lineRule="auto"/>
              <w:jc w:val="center"/>
            </w:pPr>
            <w:r>
              <w:rPr>
                <w:rFonts w:ascii="Aptos" w:hAnsi="Aptos"/>
                <w:sz w:val="15"/>
              </w:rPr>
              <w:t>BC2</w:t>
            </w:r>
          </w:p>
        </w:tc>
        <w:tc>
          <w:tcPr>
            <w:tcW w:type="dxa" w:w="1800"/>
            <w:tcMar>
              <w:top w:w="80" w:type="dxa"/>
              <w:left w:w="90" w:type="dxa"/>
              <w:bottom w:w="80" w:type="dxa"/>
              <w:right w:w="90" w:type="dxa"/>
            </w:tcMar>
            <w:vAlign w:val="center"/>
          </w:tcPr>
          <w:p>
            <w:pPr>
              <w:spacing w:after="0" w:line="240" w:lineRule="auto"/>
            </w:pPr>
            <w:r>
              <w:rPr>
                <w:rFonts w:ascii="Aptos" w:hAnsi="Aptos"/>
                <w:sz w:val="15"/>
              </w:rPr>
              <w:t>Brake short faults</w:t>
            </w:r>
          </w:p>
        </w:tc>
        <w:tc>
          <w:tcPr>
            <w:tcW w:type="dxa" w:w="4680"/>
            <w:tcMar>
              <w:top w:w="80" w:type="dxa"/>
              <w:left w:w="90" w:type="dxa"/>
              <w:bottom w:w="80" w:type="dxa"/>
              <w:right w:w="90" w:type="dxa"/>
            </w:tcMar>
            <w:vAlign w:val="center"/>
          </w:tcPr>
          <w:p>
            <w:pPr>
              <w:spacing w:after="0" w:line="240" w:lineRule="auto"/>
            </w:pPr>
            <w:r>
              <w:rPr>
                <w:rFonts w:ascii="Aptos" w:hAnsi="Aptos"/>
                <w:sz w:val="15"/>
              </w:rPr>
              <w:t>Inject short to 0 V, short to supply, and cross-channel short as applicable.</w:t>
            </w:r>
          </w:p>
        </w:tc>
        <w:tc>
          <w:tcPr>
            <w:tcW w:type="dxa" w:w="2376"/>
            <w:tcMar>
              <w:top w:w="80" w:type="dxa"/>
              <w:left w:w="90" w:type="dxa"/>
              <w:bottom w:w="80" w:type="dxa"/>
              <w:right w:w="90" w:type="dxa"/>
            </w:tcMar>
            <w:vAlign w:val="center"/>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shd w:fill="EEF3F8"/>
          </w:tcPr>
          <w:p>
            <w:pPr>
              <w:spacing w:after="0" w:line="240" w:lineRule="auto"/>
              <w:jc w:val="center"/>
            </w:pPr>
            <w:r>
              <w:rPr>
                <w:rFonts w:ascii="Aptos" w:hAnsi="Aptos"/>
                <w:sz w:val="15"/>
              </w:rPr>
              <w:t>PW1</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5"/>
              </w:rPr>
              <w:t>Power interruption</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5"/>
              </w:rPr>
              <w:t>Remove relevant drive or brake power at the worst credible instant.</w:t>
            </w:r>
          </w:p>
        </w:tc>
        <w:tc>
          <w:tcPr>
            <w:tcW w:type="dxa" w:w="2376"/>
            <w:tcMar>
              <w:top w:w="80" w:type="dxa"/>
              <w:left w:w="90" w:type="dxa"/>
              <w:bottom w:w="80" w:type="dxa"/>
              <w:right w:w="90" w:type="dxa"/>
            </w:tcMar>
            <w:vAlign w:val="center"/>
            <w:shd w:fill="EEF3F8"/>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tcPr>
          <w:p>
            <w:pPr>
              <w:spacing w:after="0" w:line="240" w:lineRule="auto"/>
              <w:jc w:val="center"/>
            </w:pPr>
            <w:r>
              <w:rPr>
                <w:rFonts w:ascii="Aptos" w:hAnsi="Aptos"/>
                <w:sz w:val="15"/>
              </w:rPr>
              <w:t>SI1</w:t>
            </w:r>
          </w:p>
        </w:tc>
        <w:tc>
          <w:tcPr>
            <w:tcW w:type="dxa" w:w="1800"/>
            <w:tcMar>
              <w:top w:w="80" w:type="dxa"/>
              <w:left w:w="90" w:type="dxa"/>
              <w:bottom w:w="80" w:type="dxa"/>
              <w:right w:w="90" w:type="dxa"/>
            </w:tcMar>
            <w:vAlign w:val="center"/>
          </w:tcPr>
          <w:p>
            <w:pPr>
              <w:spacing w:after="0" w:line="240" w:lineRule="auto"/>
            </w:pPr>
            <w:r>
              <w:rPr>
                <w:rFonts w:ascii="Aptos" w:hAnsi="Aptos"/>
                <w:sz w:val="15"/>
              </w:rPr>
              <w:t>Safety interface loss</w:t>
            </w:r>
          </w:p>
        </w:tc>
        <w:tc>
          <w:tcPr>
            <w:tcW w:type="dxa" w:w="4680"/>
            <w:tcMar>
              <w:top w:w="80" w:type="dxa"/>
              <w:left w:w="90" w:type="dxa"/>
              <w:bottom w:w="80" w:type="dxa"/>
              <w:right w:w="90" w:type="dxa"/>
            </w:tcMar>
            <w:vAlign w:val="center"/>
          </w:tcPr>
          <w:p>
            <w:pPr>
              <w:spacing w:after="0" w:line="240" w:lineRule="auto"/>
            </w:pPr>
            <w:r>
              <w:rPr>
                <w:rFonts w:ascii="Aptos" w:hAnsi="Aptos"/>
                <w:sz w:val="15"/>
              </w:rPr>
              <w:t>Interrupt, delay, freeze, and corrupt each relevant onboard and offboard safety communication path.</w:t>
            </w:r>
          </w:p>
        </w:tc>
        <w:tc>
          <w:tcPr>
            <w:tcW w:type="dxa" w:w="2376"/>
            <w:tcMar>
              <w:top w:w="80" w:type="dxa"/>
              <w:left w:w="90" w:type="dxa"/>
              <w:bottom w:w="80" w:type="dxa"/>
              <w:right w:w="90" w:type="dxa"/>
            </w:tcMar>
            <w:vAlign w:val="center"/>
          </w:tcPr>
          <w:p>
            <w:pPr>
              <w:spacing w:after="0" w:line="240" w:lineRule="auto"/>
            </w:pPr>
            <w:r>
              <w:rPr>
                <w:rFonts w:ascii="Aptos" w:hAnsi="Aptos"/>
                <w:sz w:val="15"/>
              </w:rPr>
              <w:t>Detection, stabilization, final state, payload, restart inhibition</w:t>
            </w:r>
          </w:p>
        </w:tc>
      </w:tr>
      <w:tr>
        <w:trPr>
          <w:cantSplit/>
        </w:trPr>
        <w:tc>
          <w:tcPr>
            <w:tcW w:type="dxa" w:w="792"/>
            <w:tcMar>
              <w:top w:w="80" w:type="dxa"/>
              <w:left w:w="90" w:type="dxa"/>
              <w:bottom w:w="80" w:type="dxa"/>
              <w:right w:w="90" w:type="dxa"/>
            </w:tcMar>
            <w:vAlign w:val="center"/>
            <w:shd w:fill="EEF3F8"/>
          </w:tcPr>
          <w:p>
            <w:pPr>
              <w:spacing w:after="0" w:line="240" w:lineRule="auto"/>
              <w:jc w:val="center"/>
            </w:pPr>
            <w:r>
              <w:rPr>
                <w:rFonts w:ascii="Aptos" w:hAnsi="Aptos"/>
                <w:sz w:val="15"/>
              </w:rPr>
              <w:t>AI1</w:t>
            </w:r>
          </w:p>
        </w:tc>
        <w:tc>
          <w:tcPr>
            <w:tcW w:type="dxa" w:w="1800"/>
            <w:tcMar>
              <w:top w:w="80" w:type="dxa"/>
              <w:left w:w="90" w:type="dxa"/>
              <w:bottom w:w="80" w:type="dxa"/>
              <w:right w:w="90" w:type="dxa"/>
            </w:tcMar>
            <w:vAlign w:val="center"/>
            <w:shd w:fill="EEF3F8"/>
          </w:tcPr>
          <w:p>
            <w:pPr>
              <w:spacing w:after="0" w:line="240" w:lineRule="auto"/>
            </w:pPr>
            <w:r>
              <w:rPr>
                <w:rFonts w:ascii="Aptos" w:hAnsi="Aptos"/>
                <w:sz w:val="15"/>
              </w:rPr>
              <w:t>Autonomy isolation</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5"/>
              </w:rPr>
              <w:t>Remove or corrupt non-safety autonomy, perception, or fleet outputs while the independent safety function is required.</w:t>
            </w:r>
          </w:p>
        </w:tc>
        <w:tc>
          <w:tcPr>
            <w:tcW w:type="dxa" w:w="2376"/>
            <w:tcMar>
              <w:top w:w="80" w:type="dxa"/>
              <w:left w:w="90" w:type="dxa"/>
              <w:bottom w:w="80" w:type="dxa"/>
              <w:right w:w="90" w:type="dxa"/>
            </w:tcMar>
            <w:vAlign w:val="center"/>
            <w:shd w:fill="EEF3F8"/>
          </w:tcPr>
          <w:p>
            <w:pPr>
              <w:spacing w:after="0" w:line="240" w:lineRule="auto"/>
            </w:pPr>
            <w:r>
              <w:rPr>
                <w:rFonts w:ascii="Aptos" w:hAnsi="Aptos"/>
                <w:sz w:val="15"/>
              </w:rPr>
              <w:t>Detection, stabilization, final state, payload, restart inhibition</w:t>
            </w:r>
          </w:p>
        </w:tc>
      </w:tr>
    </w:tbl>
    <w:p>
      <w:pPr>
        <w:spacing w:after="20"/>
      </w:pPr>
    </w:p>
    <w:p>
      <w:pPr>
        <w:pStyle w:val="Heading1"/>
      </w:pPr>
      <w:r>
        <w:t>12 Extended test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tblHeader w:val="true"/>
          <w:cantSplit/>
        </w:trPr>
        <w:tc>
          <w:tcPr>
            <w:tcW w:type="dxa" w:w="936"/>
            <w:shd w:fill="203864"/>
            <w:tcMar>
              <w:top w:w="80" w:type="dxa"/>
              <w:left w:w="90" w:type="dxa"/>
              <w:bottom w:w="80" w:type="dxa"/>
              <w:right w:w="90" w:type="dxa"/>
            </w:tcMar>
            <w:vAlign w:val="center"/>
          </w:tcPr>
          <w:p>
            <w:pPr>
              <w:jc w:val="center"/>
            </w:pPr>
            <w:r>
              <w:rPr>
                <w:b/>
                <w:color w:val="FFFFFF"/>
                <w:sz w:val="17"/>
              </w:rPr>
              <w:t>State</w:t>
            </w:r>
          </w:p>
        </w:tc>
        <w:tc>
          <w:tcPr>
            <w:tcW w:type="dxa" w:w="6120"/>
            <w:shd w:fill="203864"/>
            <w:tcMar>
              <w:top w:w="80" w:type="dxa"/>
              <w:left w:w="90" w:type="dxa"/>
              <w:bottom w:w="80" w:type="dxa"/>
              <w:right w:w="90" w:type="dxa"/>
            </w:tcMar>
            <w:vAlign w:val="center"/>
          </w:tcPr>
          <w:p>
            <w:pPr>
              <w:jc w:val="center"/>
            </w:pPr>
            <w:r>
              <w:rPr>
                <w:b/>
                <w:color w:val="FFFFFF"/>
                <w:sz w:val="17"/>
              </w:rPr>
              <w:t>Operating condition</w:t>
            </w:r>
          </w:p>
        </w:tc>
        <w:tc>
          <w:tcPr>
            <w:tcW w:type="dxa" w:w="2520"/>
            <w:shd w:fill="203864"/>
            <w:tcMar>
              <w:top w:w="80" w:type="dxa"/>
              <w:left w:w="90" w:type="dxa"/>
              <w:bottom w:w="80" w:type="dxa"/>
              <w:right w:w="90" w:type="dxa"/>
            </w:tcMar>
            <w:vAlign w:val="center"/>
          </w:tcPr>
          <w:p>
            <w:pPr>
              <w:jc w:val="center"/>
            </w:pPr>
            <w:r>
              <w:rPr>
                <w:b/>
                <w:color w:val="FFFFFF"/>
                <w:sz w:val="17"/>
              </w:rPr>
              <w:t>Payload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S01</w:t>
            </w:r>
          </w:p>
        </w:tc>
        <w:tc>
          <w:tcPr>
            <w:tcW w:type="dxa" w:w="6120"/>
            <w:tcMar>
              <w:top w:w="80" w:type="dxa"/>
              <w:left w:w="90" w:type="dxa"/>
              <w:bottom w:w="80" w:type="dxa"/>
              <w:right w:w="90" w:type="dxa"/>
            </w:tcMar>
            <w:vAlign w:val="center"/>
          </w:tcPr>
          <w:p>
            <w:pPr>
              <w:spacing w:after="0" w:line="240" w:lineRule="auto"/>
            </w:pPr>
            <w:r>
              <w:rPr>
                <w:rFonts w:ascii="Aptos" w:hAnsi="Aptos"/>
                <w:sz w:val="17"/>
              </w:rPr>
              <w:t>Standing</w:t>
            </w:r>
          </w:p>
        </w:tc>
        <w:tc>
          <w:tcPr>
            <w:tcW w:type="dxa" w:w="2520"/>
            <w:tcMar>
              <w:top w:w="80" w:type="dxa"/>
              <w:left w:w="90" w:type="dxa"/>
              <w:bottom w:w="80" w:type="dxa"/>
              <w:right w:w="90" w:type="dxa"/>
            </w:tcMar>
            <w:vAlign w:val="center"/>
          </w:tcPr>
          <w:p>
            <w:pPr>
              <w:spacing w:after="0" w:line="240" w:lineRule="auto"/>
            </w:pPr>
            <w:r>
              <w:rPr>
                <w:rFonts w:ascii="Aptos" w:hAnsi="Aptos"/>
                <w:sz w:val="17"/>
              </w:rPr>
              <w:t>No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S02</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Standing</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S03</w:t>
            </w:r>
          </w:p>
        </w:tc>
        <w:tc>
          <w:tcPr>
            <w:tcW w:type="dxa" w:w="6120"/>
            <w:tcMar>
              <w:top w:w="80" w:type="dxa"/>
              <w:left w:w="90" w:type="dxa"/>
              <w:bottom w:w="80" w:type="dxa"/>
              <w:right w:w="90" w:type="dxa"/>
            </w:tcMar>
            <w:vAlign w:val="center"/>
          </w:tcPr>
          <w:p>
            <w:pPr>
              <w:spacing w:after="0" w:line="240" w:lineRule="auto"/>
            </w:pPr>
            <w:r>
              <w:rPr>
                <w:rFonts w:ascii="Aptos" w:hAnsi="Aptos"/>
                <w:sz w:val="17"/>
              </w:rPr>
              <w:t>Step initiation</w:t>
            </w:r>
          </w:p>
        </w:tc>
        <w:tc>
          <w:tcPr>
            <w:tcW w:type="dxa" w:w="2520"/>
            <w:tcMar>
              <w:top w:w="80" w:type="dxa"/>
              <w:left w:w="90" w:type="dxa"/>
              <w:bottom w:w="80" w:type="dxa"/>
              <w:right w:w="90" w:type="dxa"/>
            </w:tcMar>
            <w:vAlign w:val="center"/>
          </w:tcPr>
          <w:p>
            <w:pPr>
              <w:spacing w:after="0" w:line="240" w:lineRule="auto"/>
            </w:pPr>
            <w:r>
              <w:rPr>
                <w:rFonts w:ascii="Aptos" w:hAnsi="Aptos"/>
                <w:sz w:val="17"/>
              </w:rPr>
              <w:t>No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S04</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Single-leg support</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No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S05</w:t>
            </w:r>
          </w:p>
        </w:tc>
        <w:tc>
          <w:tcPr>
            <w:tcW w:type="dxa" w:w="6120"/>
            <w:tcMar>
              <w:top w:w="80" w:type="dxa"/>
              <w:left w:w="90" w:type="dxa"/>
              <w:bottom w:w="80" w:type="dxa"/>
              <w:right w:w="90" w:type="dxa"/>
            </w:tcMar>
            <w:vAlign w:val="center"/>
          </w:tcPr>
          <w:p>
            <w:pPr>
              <w:spacing w:after="0" w:line="240" w:lineRule="auto"/>
            </w:pPr>
            <w:r>
              <w:rPr>
                <w:rFonts w:ascii="Aptos" w:hAnsi="Aptos"/>
                <w:sz w:val="17"/>
              </w:rPr>
              <w:t>Single-leg support</w:t>
            </w:r>
          </w:p>
        </w:tc>
        <w:tc>
          <w:tcPr>
            <w:tcW w:type="dxa" w:w="2520"/>
            <w:tcMar>
              <w:top w:w="80" w:type="dxa"/>
              <w:left w:w="90" w:type="dxa"/>
              <w:bottom w:w="80" w:type="dxa"/>
              <w:right w:w="90" w:type="dxa"/>
            </w:tcMar>
            <w:vAlign w:val="center"/>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S06</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Foot contact</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S07</w:t>
            </w:r>
          </w:p>
        </w:tc>
        <w:tc>
          <w:tcPr>
            <w:tcW w:type="dxa" w:w="6120"/>
            <w:tcMar>
              <w:top w:w="80" w:type="dxa"/>
              <w:left w:w="90" w:type="dxa"/>
              <w:bottom w:w="80" w:type="dxa"/>
              <w:right w:w="90" w:type="dxa"/>
            </w:tcMar>
            <w:vAlign w:val="center"/>
          </w:tcPr>
          <w:p>
            <w:pPr>
              <w:spacing w:after="0" w:line="240" w:lineRule="auto"/>
            </w:pPr>
            <w:r>
              <w:rPr>
                <w:rFonts w:ascii="Aptos" w:hAnsi="Aptos"/>
                <w:sz w:val="17"/>
              </w:rPr>
              <w:t>Straight walking at maximum validated speed</w:t>
            </w:r>
          </w:p>
        </w:tc>
        <w:tc>
          <w:tcPr>
            <w:tcW w:type="dxa" w:w="2520"/>
            <w:tcMar>
              <w:top w:w="80" w:type="dxa"/>
              <w:left w:w="90" w:type="dxa"/>
              <w:bottom w:w="80" w:type="dxa"/>
              <w:right w:w="90" w:type="dxa"/>
            </w:tcMar>
            <w:vAlign w:val="center"/>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S08</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Turning</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S09</w:t>
            </w:r>
          </w:p>
        </w:tc>
        <w:tc>
          <w:tcPr>
            <w:tcW w:type="dxa" w:w="6120"/>
            <w:tcMar>
              <w:top w:w="80" w:type="dxa"/>
              <w:left w:w="90" w:type="dxa"/>
              <w:bottom w:w="80" w:type="dxa"/>
              <w:right w:w="90" w:type="dxa"/>
            </w:tcMar>
            <w:vAlign w:val="center"/>
          </w:tcPr>
          <w:p>
            <w:pPr>
              <w:spacing w:after="0" w:line="240" w:lineRule="auto"/>
            </w:pPr>
            <w:r>
              <w:rPr>
                <w:rFonts w:ascii="Aptos" w:hAnsi="Aptos"/>
                <w:sz w:val="17"/>
              </w:rPr>
              <w:t>Acceleration</w:t>
            </w:r>
          </w:p>
        </w:tc>
        <w:tc>
          <w:tcPr>
            <w:tcW w:type="dxa" w:w="2520"/>
            <w:tcMar>
              <w:top w:w="80" w:type="dxa"/>
              <w:left w:w="90" w:type="dxa"/>
              <w:bottom w:w="80" w:type="dxa"/>
              <w:right w:w="90" w:type="dxa"/>
            </w:tcMar>
            <w:vAlign w:val="center"/>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S10</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Deceleration</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S11</w:t>
            </w:r>
          </w:p>
        </w:tc>
        <w:tc>
          <w:tcPr>
            <w:tcW w:type="dxa" w:w="6120"/>
            <w:tcMar>
              <w:top w:w="80" w:type="dxa"/>
              <w:left w:w="90" w:type="dxa"/>
              <w:bottom w:w="80" w:type="dxa"/>
              <w:right w:w="90" w:type="dxa"/>
            </w:tcMar>
            <w:vAlign w:val="center"/>
          </w:tcPr>
          <w:p>
            <w:pPr>
              <w:spacing w:after="0" w:line="240" w:lineRule="auto"/>
            </w:pPr>
            <w:r>
              <w:rPr>
                <w:rFonts w:ascii="Aptos" w:hAnsi="Aptos"/>
                <w:sz w:val="17"/>
              </w:rPr>
              <w:t>Floor pickup</w:t>
            </w:r>
          </w:p>
        </w:tc>
        <w:tc>
          <w:tcPr>
            <w:tcW w:type="dxa" w:w="2520"/>
            <w:tcMar>
              <w:top w:w="80" w:type="dxa"/>
              <w:left w:w="90" w:type="dxa"/>
              <w:bottom w:w="80" w:type="dxa"/>
              <w:right w:w="90" w:type="dxa"/>
            </w:tcMar>
            <w:vAlign w:val="center"/>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S12</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Maximum reach hold</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S13</w:t>
            </w:r>
          </w:p>
        </w:tc>
        <w:tc>
          <w:tcPr>
            <w:tcW w:type="dxa" w:w="6120"/>
            <w:tcMar>
              <w:top w:w="80" w:type="dxa"/>
              <w:left w:w="90" w:type="dxa"/>
              <w:bottom w:w="80" w:type="dxa"/>
              <w:right w:w="90" w:type="dxa"/>
            </w:tcMar>
            <w:vAlign w:val="center"/>
          </w:tcPr>
          <w:p>
            <w:pPr>
              <w:spacing w:after="0" w:line="240" w:lineRule="auto"/>
            </w:pPr>
            <w:r>
              <w:rPr>
                <w:rFonts w:ascii="Aptos" w:hAnsi="Aptos"/>
                <w:sz w:val="17"/>
              </w:rPr>
              <w:t>Load placement</w:t>
            </w:r>
          </w:p>
        </w:tc>
        <w:tc>
          <w:tcPr>
            <w:tcW w:type="dxa" w:w="2520"/>
            <w:tcMar>
              <w:top w:w="80" w:type="dxa"/>
              <w:left w:w="90" w:type="dxa"/>
              <w:bottom w:w="80" w:type="dxa"/>
              <w:right w:w="90" w:type="dxa"/>
            </w:tcMar>
            <w:vAlign w:val="center"/>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S14</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Charger approach</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No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S15</w:t>
            </w:r>
          </w:p>
        </w:tc>
        <w:tc>
          <w:tcPr>
            <w:tcW w:type="dxa" w:w="6120"/>
            <w:tcMar>
              <w:top w:w="80" w:type="dxa"/>
              <w:left w:w="90" w:type="dxa"/>
              <w:bottom w:w="80" w:type="dxa"/>
              <w:right w:w="90" w:type="dxa"/>
            </w:tcMar>
            <w:vAlign w:val="center"/>
          </w:tcPr>
          <w:p>
            <w:pPr>
              <w:spacing w:after="0" w:line="240" w:lineRule="auto"/>
            </w:pPr>
            <w:r>
              <w:rPr>
                <w:rFonts w:ascii="Aptos" w:hAnsi="Aptos"/>
                <w:sz w:val="17"/>
              </w:rPr>
              <w:t>Controlled safety stop</w:t>
            </w:r>
          </w:p>
        </w:tc>
        <w:tc>
          <w:tcPr>
            <w:tcW w:type="dxa" w:w="2520"/>
            <w:tcMar>
              <w:top w:w="80" w:type="dxa"/>
              <w:left w:w="90" w:type="dxa"/>
              <w:bottom w:w="80" w:type="dxa"/>
              <w:right w:w="90" w:type="dxa"/>
            </w:tcMar>
            <w:vAlign w:val="center"/>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S16</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Loss of external power</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S17</w:t>
            </w:r>
          </w:p>
        </w:tc>
        <w:tc>
          <w:tcPr>
            <w:tcW w:type="dxa" w:w="6120"/>
            <w:tcMar>
              <w:top w:w="80" w:type="dxa"/>
              <w:left w:w="90" w:type="dxa"/>
              <w:bottom w:w="80" w:type="dxa"/>
              <w:right w:w="90" w:type="dxa"/>
            </w:tcMar>
            <w:vAlign w:val="center"/>
          </w:tcPr>
          <w:p>
            <w:pPr>
              <w:spacing w:after="0" w:line="240" w:lineRule="auto"/>
            </w:pPr>
            <w:r>
              <w:rPr>
                <w:rFonts w:ascii="Aptos" w:hAnsi="Aptos"/>
                <w:sz w:val="17"/>
              </w:rPr>
              <w:t>Minimum permitted friction or maximum slope</w:t>
            </w:r>
          </w:p>
        </w:tc>
        <w:tc>
          <w:tcPr>
            <w:tcW w:type="dxa" w:w="2520"/>
            <w:tcMar>
              <w:top w:w="80" w:type="dxa"/>
              <w:left w:w="90" w:type="dxa"/>
              <w:bottom w:w="80" w:type="dxa"/>
              <w:right w:w="90" w:type="dxa"/>
            </w:tcMar>
            <w:vAlign w:val="center"/>
          </w:tcPr>
          <w:p>
            <w:pPr>
              <w:spacing w:after="0" w:line="240" w:lineRule="auto"/>
            </w:pPr>
            <w:r>
              <w:rPr>
                <w:rFonts w:ascii="Aptos" w:hAnsi="Aptos"/>
                <w:sz w:val="17"/>
              </w:rPr>
              <w:t>Rated load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S18</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Representative person at validated boundary</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 surrogate</w:t>
            </w:r>
          </w:p>
        </w:tc>
      </w:tr>
      <w:tr>
        <w:trPr>
          <w:cantSplit/>
        </w:trPr>
        <w:tc>
          <w:tcPr>
            <w:tcW w:type="dxa" w:w="936"/>
            <w:tcMar>
              <w:top w:w="80" w:type="dxa"/>
              <w:left w:w="90" w:type="dxa"/>
              <w:bottom w:w="80" w:type="dxa"/>
              <w:right w:w="90" w:type="dxa"/>
            </w:tcMar>
            <w:vAlign w:val="center"/>
          </w:tcPr>
          <w:p>
            <w:pPr>
              <w:spacing w:after="0" w:line="240" w:lineRule="auto"/>
              <w:jc w:val="center"/>
            </w:pPr>
            <w:r>
              <w:rPr>
                <w:rFonts w:ascii="Aptos" w:hAnsi="Aptos"/>
                <w:sz w:val="17"/>
              </w:rPr>
              <w:t>S19</w:t>
            </w:r>
          </w:p>
        </w:tc>
        <w:tc>
          <w:tcPr>
            <w:tcW w:type="dxa" w:w="6120"/>
            <w:tcMar>
              <w:top w:w="80" w:type="dxa"/>
              <w:left w:w="90" w:type="dxa"/>
              <w:bottom w:w="80" w:type="dxa"/>
              <w:right w:w="90" w:type="dxa"/>
            </w:tcMar>
            <w:vAlign w:val="center"/>
          </w:tcPr>
          <w:p>
            <w:pPr>
              <w:spacing w:after="0" w:line="240" w:lineRule="auto"/>
            </w:pPr>
            <w:r>
              <w:rPr>
                <w:rFonts w:ascii="Aptos" w:hAnsi="Aptos"/>
                <w:sz w:val="17"/>
              </w:rPr>
              <w:t>Bounded characterization lift</w:t>
            </w:r>
          </w:p>
        </w:tc>
        <w:tc>
          <w:tcPr>
            <w:tcW w:type="dxa" w:w="2520"/>
            <w:tcMar>
              <w:top w:w="80" w:type="dxa"/>
              <w:left w:w="90" w:type="dxa"/>
              <w:bottom w:w="80" w:type="dxa"/>
              <w:right w:w="90" w:type="dxa"/>
            </w:tcMar>
            <w:vAlign w:val="center"/>
          </w:tcPr>
          <w:p>
            <w:pPr>
              <w:spacing w:after="0" w:line="240" w:lineRule="auto"/>
            </w:pPr>
            <w:r>
              <w:rPr>
                <w:rFonts w:ascii="Aptos" w:hAnsi="Aptos"/>
                <w:sz w:val="17"/>
              </w:rPr>
              <w:t>Unknown or conservatively bounded</w:t>
            </w:r>
          </w:p>
        </w:tc>
      </w:tr>
      <w:tr>
        <w:trPr>
          <w:cantSplit/>
        </w:trPr>
        <w:tc>
          <w:tcPr>
            <w:tcW w:type="dxa" w:w="936"/>
            <w:tcMar>
              <w:top w:w="80" w:type="dxa"/>
              <w:left w:w="90" w:type="dxa"/>
              <w:bottom w:w="80" w:type="dxa"/>
              <w:right w:w="90" w:type="dxa"/>
            </w:tcMar>
            <w:vAlign w:val="center"/>
            <w:shd w:fill="EEF3F8"/>
          </w:tcPr>
          <w:p>
            <w:pPr>
              <w:spacing w:after="0" w:line="240" w:lineRule="auto"/>
              <w:jc w:val="center"/>
            </w:pPr>
            <w:r>
              <w:rPr>
                <w:rFonts w:ascii="Aptos" w:hAnsi="Aptos"/>
                <w:sz w:val="17"/>
              </w:rPr>
              <w:t>S20</w:t>
            </w:r>
          </w:p>
        </w:tc>
        <w:tc>
          <w:tcPr>
            <w:tcW w:type="dxa" w:w="6120"/>
            <w:tcMar>
              <w:top w:w="80" w:type="dxa"/>
              <w:left w:w="90" w:type="dxa"/>
              <w:bottom w:w="80" w:type="dxa"/>
              <w:right w:w="90" w:type="dxa"/>
            </w:tcMar>
            <w:vAlign w:val="center"/>
            <w:shd w:fill="EEF3F8"/>
          </w:tcPr>
          <w:p>
            <w:pPr>
              <w:spacing w:after="0" w:line="240" w:lineRule="auto"/>
            </w:pPr>
            <w:r>
              <w:rPr>
                <w:rFonts w:ascii="Aptos" w:hAnsi="Aptos"/>
                <w:sz w:val="17"/>
              </w:rPr>
              <w:t>Loss of offboard safety interface</w:t>
            </w:r>
          </w:p>
        </w:tc>
        <w:tc>
          <w:tcPr>
            <w:tcW w:type="dxa" w:w="2520"/>
            <w:tcMar>
              <w:top w:w="80" w:type="dxa"/>
              <w:left w:w="90" w:type="dxa"/>
              <w:bottom w:w="80" w:type="dxa"/>
              <w:right w:w="90" w:type="dxa"/>
            </w:tcMar>
            <w:vAlign w:val="center"/>
            <w:shd w:fill="EEF3F8"/>
          </w:tcPr>
          <w:p>
            <w:pPr>
              <w:spacing w:after="0" w:line="240" w:lineRule="auto"/>
            </w:pPr>
            <w:r>
              <w:rPr>
                <w:rFonts w:ascii="Aptos" w:hAnsi="Aptos"/>
                <w:sz w:val="17"/>
              </w:rPr>
              <w:t>Rated load</w:t>
            </w:r>
          </w:p>
        </w:tc>
      </w:tr>
    </w:tbl>
    <w:p>
      <w:pPr>
        <w:spacing w:after="20"/>
      </w:pPr>
    </w:p>
    <w:p>
      <w:r>
        <w:rPr>
          <w:b/>
        </w:rPr>
        <w:t xml:space="preserve">Matrix rule. </w:t>
      </w:r>
      <w:r>
        <w:t>Each applicable core fault shall be evaluated against every operating state. Analysis may eliminate noncredible combinations, but each elimination requires documented rationale. Physical tests shall cover the risk-ranked worst cases and enough non-worst cases to validate the analytical model.</w:t>
      </w:r>
    </w:p>
    <w:p>
      <w:pPr>
        <w:pStyle w:val="Heading1"/>
      </w:pPr>
      <w:r>
        <w:t>13 Measurements and acceptance criteria</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tblHeader w:val="true"/>
          <w:cantSplit/>
        </w:trPr>
        <w:tc>
          <w:tcPr>
            <w:tcW w:type="dxa" w:w="1944"/>
            <w:shd w:fill="203864"/>
            <w:tcMar>
              <w:top w:w="80" w:type="dxa"/>
              <w:left w:w="90" w:type="dxa"/>
              <w:bottom w:w="80" w:type="dxa"/>
              <w:right w:w="90" w:type="dxa"/>
            </w:tcMar>
            <w:vAlign w:val="center"/>
          </w:tcPr>
          <w:p>
            <w:pPr>
              <w:jc w:val="center"/>
            </w:pPr>
            <w:r>
              <w:rPr>
                <w:b/>
                <w:color w:val="FFFFFF"/>
                <w:sz w:val="16"/>
              </w:rPr>
              <w:t>Measure</w:t>
            </w:r>
          </w:p>
        </w:tc>
        <w:tc>
          <w:tcPr>
            <w:tcW w:type="dxa" w:w="4968"/>
            <w:shd w:fill="203864"/>
            <w:tcMar>
              <w:top w:w="80" w:type="dxa"/>
              <w:left w:w="90" w:type="dxa"/>
              <w:bottom w:w="80" w:type="dxa"/>
              <w:right w:w="90" w:type="dxa"/>
            </w:tcMar>
            <w:vAlign w:val="center"/>
          </w:tcPr>
          <w:p>
            <w:pPr>
              <w:jc w:val="center"/>
            </w:pPr>
            <w:r>
              <w:rPr>
                <w:b/>
                <w:color w:val="FFFFFF"/>
                <w:sz w:val="16"/>
              </w:rPr>
              <w:t>Definition</w:t>
            </w:r>
          </w:p>
        </w:tc>
        <w:tc>
          <w:tcPr>
            <w:tcW w:type="dxa" w:w="2664"/>
            <w:shd w:fill="203864"/>
            <w:tcMar>
              <w:top w:w="80" w:type="dxa"/>
              <w:left w:w="90" w:type="dxa"/>
              <w:bottom w:w="80" w:type="dxa"/>
              <w:right w:w="90" w:type="dxa"/>
            </w:tcMar>
            <w:vAlign w:val="center"/>
          </w:tcPr>
          <w:p>
            <w:pPr>
              <w:jc w:val="center"/>
            </w:pPr>
            <w:r>
              <w:rPr>
                <w:b/>
                <w:color w:val="FFFFFF"/>
                <w:sz w:val="16"/>
              </w:rPr>
              <w:t>Project limit</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Fault detection time</w:t>
            </w:r>
          </w:p>
        </w:tc>
        <w:tc>
          <w:tcPr>
            <w:tcW w:type="dxa" w:w="4968"/>
            <w:tcMar>
              <w:top w:w="80" w:type="dxa"/>
              <w:left w:w="90" w:type="dxa"/>
              <w:bottom w:w="80" w:type="dxa"/>
              <w:right w:w="90" w:type="dxa"/>
            </w:tcMar>
            <w:vAlign w:val="center"/>
          </w:tcPr>
          <w:p>
            <w:pPr>
              <w:spacing w:after="0" w:line="240" w:lineRule="auto"/>
            </w:pPr>
            <w:r>
              <w:rPr>
                <w:rFonts w:ascii="Aptos" w:hAnsi="Aptos"/>
                <w:sz w:val="16"/>
              </w:rPr>
              <w:t>Injection threshold crossing to safety fault declaration</w:t>
            </w:r>
          </w:p>
        </w:tc>
        <w:tc>
          <w:tcPr>
            <w:tcW w:type="dxa" w:w="2664"/>
            <w:tcMar>
              <w:top w:w="80" w:type="dxa"/>
              <w:left w:w="90" w:type="dxa"/>
              <w:bottom w:w="80" w:type="dxa"/>
              <w:right w:w="90" w:type="dxa"/>
            </w:tcMar>
            <w:vAlign w:val="center"/>
          </w:tcPr>
          <w:p>
            <w:pPr>
              <w:spacing w:after="0" w:line="240" w:lineRule="auto"/>
            </w:pPr>
            <w:r>
              <w:rPr>
                <w:rFonts w:ascii="Aptos" w:hAnsi="Aptos"/>
                <w:sz w:val="16"/>
              </w:rPr>
              <w:t>To be derived and recorded</w:t>
            </w:r>
          </w:p>
        </w:tc>
      </w:tr>
      <w:tr>
        <w:trPr>
          <w:cantSplit/>
        </w:trPr>
        <w:tc>
          <w:tcPr>
            <w:tcW w:type="dxa" w:w="1944"/>
            <w:tcMar>
              <w:top w:w="80" w:type="dxa"/>
              <w:left w:w="90" w:type="dxa"/>
              <w:bottom w:w="80" w:type="dxa"/>
              <w:right w:w="90" w:type="dxa"/>
            </w:tcMar>
            <w:vAlign w:val="center"/>
            <w:shd w:fill="EEF3F8"/>
          </w:tcPr>
          <w:p>
            <w:pPr>
              <w:spacing w:after="0" w:line="240" w:lineRule="auto"/>
              <w:jc w:val="center"/>
            </w:pPr>
            <w:r>
              <w:rPr>
                <w:rFonts w:ascii="Aptos" w:hAnsi="Aptos"/>
                <w:sz w:val="16"/>
              </w:rPr>
              <w:t>Safety response time</w:t>
            </w:r>
          </w:p>
        </w:tc>
        <w:tc>
          <w:tcPr>
            <w:tcW w:type="dxa" w:w="4968"/>
            <w:tcMar>
              <w:top w:w="80" w:type="dxa"/>
              <w:left w:w="90" w:type="dxa"/>
              <w:bottom w:w="80" w:type="dxa"/>
              <w:right w:w="90" w:type="dxa"/>
            </w:tcMar>
            <w:vAlign w:val="center"/>
            <w:shd w:fill="EEF3F8"/>
          </w:tcPr>
          <w:p>
            <w:pPr>
              <w:spacing w:after="0" w:line="240" w:lineRule="auto"/>
            </w:pPr>
            <w:r>
              <w:rPr>
                <w:rFonts w:ascii="Aptos" w:hAnsi="Aptos"/>
                <w:sz w:val="16"/>
              </w:rPr>
              <w:t>Safety fault declaration to first effective risk-reduction action</w:t>
            </w:r>
          </w:p>
        </w:tc>
        <w:tc>
          <w:tcPr>
            <w:tcW w:type="dxa" w:w="2664"/>
            <w:tcMar>
              <w:top w:w="80" w:type="dxa"/>
              <w:left w:w="90" w:type="dxa"/>
              <w:bottom w:w="80" w:type="dxa"/>
              <w:right w:w="90" w:type="dxa"/>
            </w:tcMar>
            <w:vAlign w:val="center"/>
            <w:shd w:fill="EEF3F8"/>
          </w:tcPr>
          <w:p>
            <w:pPr>
              <w:spacing w:after="0" w:line="240" w:lineRule="auto"/>
            </w:pPr>
            <w:r>
              <w:rPr>
                <w:rFonts w:ascii="Aptos" w:hAnsi="Aptos"/>
                <w:sz w:val="16"/>
              </w:rPr>
              <w:t>To be derived and recorded</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Total response time</w:t>
            </w:r>
          </w:p>
        </w:tc>
        <w:tc>
          <w:tcPr>
            <w:tcW w:type="dxa" w:w="4968"/>
            <w:tcMar>
              <w:top w:w="80" w:type="dxa"/>
              <w:left w:w="90" w:type="dxa"/>
              <w:bottom w:w="80" w:type="dxa"/>
              <w:right w:w="90" w:type="dxa"/>
            </w:tcMar>
            <w:vAlign w:val="center"/>
          </w:tcPr>
          <w:p>
            <w:pPr>
              <w:spacing w:after="0" w:line="240" w:lineRule="auto"/>
            </w:pPr>
            <w:r>
              <w:rPr>
                <w:rFonts w:ascii="Aptos" w:hAnsi="Aptos"/>
                <w:sz w:val="16"/>
              </w:rPr>
              <w:t>Injection threshold crossing to first effective risk-reduction action</w:t>
            </w:r>
          </w:p>
        </w:tc>
        <w:tc>
          <w:tcPr>
            <w:tcW w:type="dxa" w:w="2664"/>
            <w:tcMar>
              <w:top w:w="80" w:type="dxa"/>
              <w:left w:w="90" w:type="dxa"/>
              <w:bottom w:w="80" w:type="dxa"/>
              <w:right w:w="90" w:type="dxa"/>
            </w:tcMar>
            <w:vAlign w:val="center"/>
          </w:tcPr>
          <w:p>
            <w:pPr>
              <w:spacing w:after="0" w:line="240" w:lineRule="auto"/>
            </w:pPr>
            <w:r>
              <w:rPr>
                <w:rFonts w:ascii="Aptos" w:hAnsi="Aptos"/>
                <w:sz w:val="16"/>
              </w:rPr>
              <w:t>To be derived and recorded</w:t>
            </w:r>
          </w:p>
        </w:tc>
      </w:tr>
      <w:tr>
        <w:trPr>
          <w:cantSplit/>
        </w:trPr>
        <w:tc>
          <w:tcPr>
            <w:tcW w:type="dxa" w:w="1944"/>
            <w:tcMar>
              <w:top w:w="80" w:type="dxa"/>
              <w:left w:w="90" w:type="dxa"/>
              <w:bottom w:w="80" w:type="dxa"/>
              <w:right w:w="90" w:type="dxa"/>
            </w:tcMar>
            <w:vAlign w:val="center"/>
            <w:shd w:fill="EEF3F8"/>
          </w:tcPr>
          <w:p>
            <w:pPr>
              <w:spacing w:after="0" w:line="240" w:lineRule="auto"/>
              <w:jc w:val="center"/>
            </w:pPr>
            <w:r>
              <w:rPr>
                <w:rFonts w:ascii="Aptos" w:hAnsi="Aptos"/>
                <w:sz w:val="16"/>
              </w:rPr>
              <w:t>Unexpected travel</w:t>
            </w:r>
          </w:p>
        </w:tc>
        <w:tc>
          <w:tcPr>
            <w:tcW w:type="dxa" w:w="4968"/>
            <w:tcMar>
              <w:top w:w="80" w:type="dxa"/>
              <w:left w:w="90" w:type="dxa"/>
              <w:bottom w:w="80" w:type="dxa"/>
              <w:right w:w="90" w:type="dxa"/>
            </w:tcMar>
            <w:vAlign w:val="center"/>
            <w:shd w:fill="EEF3F8"/>
          </w:tcPr>
          <w:p>
            <w:pPr>
              <w:spacing w:after="0" w:line="240" w:lineRule="auto"/>
            </w:pPr>
            <w:r>
              <w:rPr>
                <w:rFonts w:ascii="Aptos" w:hAnsi="Aptos"/>
                <w:sz w:val="16"/>
              </w:rPr>
              <w:t>Maximum robot, limb, tool, and payload displacement outside intended path</w:t>
            </w:r>
          </w:p>
        </w:tc>
        <w:tc>
          <w:tcPr>
            <w:tcW w:type="dxa" w:w="2664"/>
            <w:tcMar>
              <w:top w:w="80" w:type="dxa"/>
              <w:left w:w="90" w:type="dxa"/>
              <w:bottom w:w="80" w:type="dxa"/>
              <w:right w:w="90" w:type="dxa"/>
            </w:tcMar>
            <w:vAlign w:val="center"/>
            <w:shd w:fill="EEF3F8"/>
          </w:tcPr>
          <w:p>
            <w:pPr>
              <w:spacing w:after="0" w:line="240" w:lineRule="auto"/>
            </w:pPr>
            <w:r>
              <w:rPr>
                <w:rFonts w:ascii="Aptos" w:hAnsi="Aptos"/>
                <w:sz w:val="16"/>
              </w:rPr>
              <w:t>Risk-assessment limit</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Fall envelope</w:t>
            </w:r>
          </w:p>
        </w:tc>
        <w:tc>
          <w:tcPr>
            <w:tcW w:type="dxa" w:w="4968"/>
            <w:tcMar>
              <w:top w:w="80" w:type="dxa"/>
              <w:left w:w="90" w:type="dxa"/>
              <w:bottom w:w="80" w:type="dxa"/>
              <w:right w:w="90" w:type="dxa"/>
            </w:tcMar>
            <w:vAlign w:val="center"/>
          </w:tcPr>
          <w:p>
            <w:pPr>
              <w:spacing w:after="0" w:line="240" w:lineRule="auto"/>
            </w:pPr>
            <w:r>
              <w:rPr>
                <w:rFonts w:ascii="Aptos" w:hAnsi="Aptos"/>
                <w:sz w:val="16"/>
              </w:rPr>
              <w:t>Measured union of occupied volume during response</w:t>
            </w:r>
          </w:p>
        </w:tc>
        <w:tc>
          <w:tcPr>
            <w:tcW w:type="dxa" w:w="2664"/>
            <w:tcMar>
              <w:top w:w="80" w:type="dxa"/>
              <w:left w:w="90" w:type="dxa"/>
              <w:bottom w:w="80" w:type="dxa"/>
              <w:right w:w="90" w:type="dxa"/>
            </w:tcMar>
            <w:vAlign w:val="center"/>
          </w:tcPr>
          <w:p>
            <w:pPr>
              <w:spacing w:after="0" w:line="240" w:lineRule="auto"/>
            </w:pPr>
            <w:r>
              <w:rPr>
                <w:rFonts w:ascii="Aptos" w:hAnsi="Aptos"/>
                <w:sz w:val="16"/>
              </w:rPr>
              <w:t>Within validated protected volume</w:t>
            </w:r>
          </w:p>
        </w:tc>
      </w:tr>
      <w:tr>
        <w:trPr>
          <w:cantSplit/>
        </w:trPr>
        <w:tc>
          <w:tcPr>
            <w:tcW w:type="dxa" w:w="1944"/>
            <w:tcMar>
              <w:top w:w="80" w:type="dxa"/>
              <w:left w:w="90" w:type="dxa"/>
              <w:bottom w:w="80" w:type="dxa"/>
              <w:right w:w="90" w:type="dxa"/>
            </w:tcMar>
            <w:vAlign w:val="center"/>
            <w:shd w:fill="EEF3F8"/>
          </w:tcPr>
          <w:p>
            <w:pPr>
              <w:spacing w:after="0" w:line="240" w:lineRule="auto"/>
              <w:jc w:val="center"/>
            </w:pPr>
            <w:r>
              <w:rPr>
                <w:rFonts w:ascii="Aptos" w:hAnsi="Aptos"/>
                <w:sz w:val="16"/>
              </w:rPr>
              <w:t>Impact energy or force</w:t>
            </w:r>
          </w:p>
        </w:tc>
        <w:tc>
          <w:tcPr>
            <w:tcW w:type="dxa" w:w="4968"/>
            <w:tcMar>
              <w:top w:w="80" w:type="dxa"/>
              <w:left w:w="90" w:type="dxa"/>
              <w:bottom w:w="80" w:type="dxa"/>
              <w:right w:w="90" w:type="dxa"/>
            </w:tcMar>
            <w:vAlign w:val="center"/>
            <w:shd w:fill="EEF3F8"/>
          </w:tcPr>
          <w:p>
            <w:pPr>
              <w:spacing w:after="0" w:line="240" w:lineRule="auto"/>
            </w:pPr>
            <w:r>
              <w:rPr>
                <w:rFonts w:ascii="Aptos" w:hAnsi="Aptos"/>
                <w:sz w:val="16"/>
              </w:rPr>
              <w:t>Worst relevant body, tool, or payload impact</w:t>
            </w:r>
          </w:p>
        </w:tc>
        <w:tc>
          <w:tcPr>
            <w:tcW w:type="dxa" w:w="2664"/>
            <w:tcMar>
              <w:top w:w="80" w:type="dxa"/>
              <w:left w:w="90" w:type="dxa"/>
              <w:bottom w:w="80" w:type="dxa"/>
              <w:right w:w="90" w:type="dxa"/>
            </w:tcMar>
            <w:vAlign w:val="center"/>
            <w:shd w:fill="EEF3F8"/>
          </w:tcPr>
          <w:p>
            <w:pPr>
              <w:spacing w:after="0" w:line="240" w:lineRule="auto"/>
            </w:pPr>
            <w:r>
              <w:rPr>
                <w:rFonts w:ascii="Aptos" w:hAnsi="Aptos"/>
                <w:sz w:val="16"/>
              </w:rPr>
              <w:t>Application-specific limit</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Payload displacement</w:t>
            </w:r>
          </w:p>
        </w:tc>
        <w:tc>
          <w:tcPr>
            <w:tcW w:type="dxa" w:w="4968"/>
            <w:tcMar>
              <w:top w:w="80" w:type="dxa"/>
              <w:left w:w="90" w:type="dxa"/>
              <w:bottom w:w="80" w:type="dxa"/>
              <w:right w:w="90" w:type="dxa"/>
            </w:tcMar>
            <w:vAlign w:val="center"/>
          </w:tcPr>
          <w:p>
            <w:pPr>
              <w:spacing w:after="0" w:line="240" w:lineRule="auto"/>
            </w:pPr>
            <w:r>
              <w:rPr>
                <w:rFonts w:ascii="Aptos" w:hAnsi="Aptos"/>
                <w:sz w:val="16"/>
              </w:rPr>
              <w:t>Translation, rotation, release, or ejection after injection</w:t>
            </w:r>
          </w:p>
        </w:tc>
        <w:tc>
          <w:tcPr>
            <w:tcW w:type="dxa" w:w="2664"/>
            <w:tcMar>
              <w:top w:w="80" w:type="dxa"/>
              <w:left w:w="90" w:type="dxa"/>
              <w:bottom w:w="80" w:type="dxa"/>
              <w:right w:w="90" w:type="dxa"/>
            </w:tcMar>
            <w:vAlign w:val="center"/>
          </w:tcPr>
          <w:p>
            <w:pPr>
              <w:spacing w:after="0" w:line="240" w:lineRule="auto"/>
            </w:pPr>
            <w:r>
              <w:rPr>
                <w:rFonts w:ascii="Aptos" w:hAnsi="Aptos"/>
                <w:sz w:val="16"/>
              </w:rPr>
              <w:t>No hazardous ejection; other limit by risk assessment</w:t>
            </w:r>
          </w:p>
        </w:tc>
      </w:tr>
      <w:tr>
        <w:trPr>
          <w:cantSplit/>
        </w:trPr>
        <w:tc>
          <w:tcPr>
            <w:tcW w:type="dxa" w:w="1944"/>
            <w:tcMar>
              <w:top w:w="80" w:type="dxa"/>
              <w:left w:w="90" w:type="dxa"/>
              <w:bottom w:w="80" w:type="dxa"/>
              <w:right w:w="90" w:type="dxa"/>
            </w:tcMar>
            <w:vAlign w:val="center"/>
            <w:shd w:fill="EEF3F8"/>
          </w:tcPr>
          <w:p>
            <w:pPr>
              <w:spacing w:after="0" w:line="240" w:lineRule="auto"/>
              <w:jc w:val="center"/>
            </w:pPr>
            <w:r>
              <w:rPr>
                <w:rFonts w:ascii="Aptos" w:hAnsi="Aptos"/>
                <w:sz w:val="16"/>
              </w:rPr>
              <w:t>Minimum separation</w:t>
            </w:r>
          </w:p>
        </w:tc>
        <w:tc>
          <w:tcPr>
            <w:tcW w:type="dxa" w:w="4968"/>
            <w:tcMar>
              <w:top w:w="80" w:type="dxa"/>
              <w:left w:w="90" w:type="dxa"/>
              <w:bottom w:w="80" w:type="dxa"/>
              <w:right w:w="90" w:type="dxa"/>
            </w:tcMar>
            <w:vAlign w:val="center"/>
            <w:shd w:fill="EEF3F8"/>
          </w:tcPr>
          <w:p>
            <w:pPr>
              <w:spacing w:after="0" w:line="240" w:lineRule="auto"/>
            </w:pPr>
            <w:r>
              <w:rPr>
                <w:rFonts w:ascii="Aptos" w:hAnsi="Aptos"/>
                <w:sz w:val="16"/>
              </w:rPr>
              <w:t>Closest approach to representative person or boundary</w:t>
            </w:r>
          </w:p>
        </w:tc>
        <w:tc>
          <w:tcPr>
            <w:tcW w:type="dxa" w:w="2664"/>
            <w:tcMar>
              <w:top w:w="80" w:type="dxa"/>
              <w:left w:w="90" w:type="dxa"/>
              <w:bottom w:w="80" w:type="dxa"/>
              <w:right w:w="90" w:type="dxa"/>
            </w:tcMar>
            <w:vAlign w:val="center"/>
            <w:shd w:fill="EEF3F8"/>
          </w:tcPr>
          <w:p>
            <w:pPr>
              <w:spacing w:after="0" w:line="240" w:lineRule="auto"/>
            </w:pPr>
            <w:r>
              <w:rPr>
                <w:rFonts w:ascii="Aptos" w:hAnsi="Aptos"/>
                <w:sz w:val="16"/>
              </w:rPr>
              <w:t>Not less than validated value</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Stable final state</w:t>
            </w:r>
          </w:p>
        </w:tc>
        <w:tc>
          <w:tcPr>
            <w:tcW w:type="dxa" w:w="4968"/>
            <w:tcMar>
              <w:top w:w="80" w:type="dxa"/>
              <w:left w:w="90" w:type="dxa"/>
              <w:bottom w:w="80" w:type="dxa"/>
              <w:right w:w="90" w:type="dxa"/>
            </w:tcMar>
            <w:vAlign w:val="center"/>
          </w:tcPr>
          <w:p>
            <w:pPr>
              <w:spacing w:after="0" w:line="240" w:lineRule="auto"/>
            </w:pPr>
            <w:r>
              <w:rPr>
                <w:rFonts w:ascii="Aptos" w:hAnsi="Aptos"/>
                <w:sz w:val="16"/>
              </w:rPr>
              <w:t>State remains stable for the defined observation time</w:t>
            </w:r>
          </w:p>
        </w:tc>
        <w:tc>
          <w:tcPr>
            <w:tcW w:type="dxa" w:w="2664"/>
            <w:tcMar>
              <w:top w:w="80" w:type="dxa"/>
              <w:left w:w="90" w:type="dxa"/>
              <w:bottom w:w="80" w:type="dxa"/>
              <w:right w:w="90" w:type="dxa"/>
            </w:tcMar>
            <w:vAlign w:val="center"/>
          </w:tcPr>
          <w:p>
            <w:pPr>
              <w:spacing w:after="0" w:line="240" w:lineRule="auto"/>
            </w:pPr>
            <w:r>
              <w:rPr>
                <w:rFonts w:ascii="Aptos" w:hAnsi="Aptos"/>
                <w:sz w:val="16"/>
              </w:rPr>
              <w:t>Required unless lower-risk controlled arrest is specified</w:t>
            </w:r>
          </w:p>
        </w:tc>
      </w:tr>
      <w:tr>
        <w:trPr>
          <w:cantSplit/>
        </w:trPr>
        <w:tc>
          <w:tcPr>
            <w:tcW w:type="dxa" w:w="1944"/>
            <w:tcMar>
              <w:top w:w="80" w:type="dxa"/>
              <w:left w:w="90" w:type="dxa"/>
              <w:bottom w:w="80" w:type="dxa"/>
              <w:right w:w="90" w:type="dxa"/>
            </w:tcMar>
            <w:vAlign w:val="center"/>
            <w:shd w:fill="EEF3F8"/>
          </w:tcPr>
          <w:p>
            <w:pPr>
              <w:spacing w:after="0" w:line="240" w:lineRule="auto"/>
              <w:jc w:val="center"/>
            </w:pPr>
            <w:r>
              <w:rPr>
                <w:rFonts w:ascii="Aptos" w:hAnsi="Aptos"/>
                <w:sz w:val="16"/>
              </w:rPr>
              <w:t>Restart inhibition</w:t>
            </w:r>
          </w:p>
        </w:tc>
        <w:tc>
          <w:tcPr>
            <w:tcW w:type="dxa" w:w="4968"/>
            <w:tcMar>
              <w:top w:w="80" w:type="dxa"/>
              <w:left w:w="90" w:type="dxa"/>
              <w:bottom w:w="80" w:type="dxa"/>
              <w:right w:w="90" w:type="dxa"/>
            </w:tcMar>
            <w:vAlign w:val="center"/>
            <w:shd w:fill="EEF3F8"/>
          </w:tcPr>
          <w:p>
            <w:pPr>
              <w:spacing w:after="0" w:line="240" w:lineRule="auto"/>
            </w:pPr>
            <w:r>
              <w:rPr>
                <w:rFonts w:ascii="Aptos" w:hAnsi="Aptos"/>
                <w:sz w:val="16"/>
              </w:rPr>
              <w:t>Motion cannot resume from task command alone</w:t>
            </w:r>
          </w:p>
        </w:tc>
        <w:tc>
          <w:tcPr>
            <w:tcW w:type="dxa" w:w="2664"/>
            <w:tcMar>
              <w:top w:w="80" w:type="dxa"/>
              <w:left w:w="90" w:type="dxa"/>
              <w:bottom w:w="80" w:type="dxa"/>
              <w:right w:w="90" w:type="dxa"/>
            </w:tcMar>
            <w:vAlign w:val="center"/>
            <w:shd w:fill="EEF3F8"/>
          </w:tcPr>
          <w:p>
            <w:pPr>
              <w:spacing w:after="0" w:line="240" w:lineRule="auto"/>
            </w:pPr>
            <w:r>
              <w:rPr>
                <w:rFonts w:ascii="Aptos" w:hAnsi="Aptos"/>
                <w:sz w:val="16"/>
              </w:rPr>
              <w:t>Required</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Diagnostic coverage</w:t>
            </w:r>
          </w:p>
        </w:tc>
        <w:tc>
          <w:tcPr>
            <w:tcW w:type="dxa" w:w="4968"/>
            <w:tcMar>
              <w:top w:w="80" w:type="dxa"/>
              <w:left w:w="90" w:type="dxa"/>
              <w:bottom w:w="80" w:type="dxa"/>
              <w:right w:w="90" w:type="dxa"/>
            </w:tcMar>
            <w:vAlign w:val="center"/>
          </w:tcPr>
          <w:p>
            <w:pPr>
              <w:spacing w:after="0" w:line="240" w:lineRule="auto"/>
            </w:pPr>
            <w:r>
              <w:rPr>
                <w:rFonts w:ascii="Aptos" w:hAnsi="Aptos"/>
                <w:sz w:val="16"/>
              </w:rPr>
              <w:t>Detected dangerous failures relative to considered dangerous failures</w:t>
            </w:r>
          </w:p>
        </w:tc>
        <w:tc>
          <w:tcPr>
            <w:tcW w:type="dxa" w:w="2664"/>
            <w:tcMar>
              <w:top w:w="80" w:type="dxa"/>
              <w:left w:w="90" w:type="dxa"/>
              <w:bottom w:w="80" w:type="dxa"/>
              <w:right w:w="90" w:type="dxa"/>
            </w:tcMar>
            <w:vAlign w:val="center"/>
          </w:tcPr>
          <w:p>
            <w:pPr>
              <w:spacing w:after="0" w:line="240" w:lineRule="auto"/>
            </w:pPr>
            <w:r>
              <w:rPr>
                <w:rFonts w:ascii="Aptos" w:hAnsi="Aptos"/>
                <w:sz w:val="16"/>
              </w:rPr>
              <w:t>Consistent with required PL or SIL</w:t>
            </w:r>
          </w:p>
        </w:tc>
      </w:tr>
      <w:tr>
        <w:trPr>
          <w:cantSplit/>
        </w:trPr>
        <w:tc>
          <w:tcPr>
            <w:tcW w:type="dxa" w:w="1944"/>
            <w:tcMar>
              <w:top w:w="80" w:type="dxa"/>
              <w:left w:w="90" w:type="dxa"/>
              <w:bottom w:w="80" w:type="dxa"/>
              <w:right w:w="90" w:type="dxa"/>
            </w:tcMar>
            <w:vAlign w:val="center"/>
            <w:shd w:fill="EEF3F8"/>
          </w:tcPr>
          <w:p>
            <w:pPr>
              <w:spacing w:after="0" w:line="240" w:lineRule="auto"/>
              <w:jc w:val="center"/>
            </w:pPr>
            <w:r>
              <w:rPr>
                <w:rFonts w:ascii="Aptos" w:hAnsi="Aptos"/>
                <w:sz w:val="16"/>
              </w:rPr>
              <w:t>Fault classification</w:t>
            </w:r>
          </w:p>
        </w:tc>
        <w:tc>
          <w:tcPr>
            <w:tcW w:type="dxa" w:w="4968"/>
            <w:tcMar>
              <w:top w:w="80" w:type="dxa"/>
              <w:left w:w="90" w:type="dxa"/>
              <w:bottom w:w="80" w:type="dxa"/>
              <w:right w:w="90" w:type="dxa"/>
            </w:tcMar>
            <w:vAlign w:val="center"/>
            <w:shd w:fill="EEF3F8"/>
          </w:tcPr>
          <w:p>
            <w:pPr>
              <w:spacing w:after="0" w:line="240" w:lineRule="auto"/>
            </w:pPr>
            <w:r>
              <w:rPr>
                <w:rFonts w:ascii="Aptos" w:hAnsi="Aptos"/>
                <w:sz w:val="16"/>
              </w:rPr>
              <w:t>Locked, degraded, torque-loss, or free-joint classification versus injected truth</w:t>
            </w:r>
          </w:p>
        </w:tc>
        <w:tc>
          <w:tcPr>
            <w:tcW w:type="dxa" w:w="2664"/>
            <w:tcMar>
              <w:top w:w="80" w:type="dxa"/>
              <w:left w:w="90" w:type="dxa"/>
              <w:bottom w:w="80" w:type="dxa"/>
              <w:right w:w="90" w:type="dxa"/>
            </w:tcMar>
            <w:vAlign w:val="center"/>
            <w:shd w:fill="EEF3F8"/>
          </w:tcPr>
          <w:p>
            <w:pPr>
              <w:spacing w:after="0" w:line="240" w:lineRule="auto"/>
            </w:pPr>
            <w:r>
              <w:rPr>
                <w:rFonts w:ascii="Aptos" w:hAnsi="Aptos"/>
                <w:sz w:val="16"/>
              </w:rPr>
              <w:t>Project confusion-matrix and delay limits</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Time alignment</w:t>
            </w:r>
          </w:p>
        </w:tc>
        <w:tc>
          <w:tcPr>
            <w:tcW w:type="dxa" w:w="4968"/>
            <w:tcMar>
              <w:top w:w="80" w:type="dxa"/>
              <w:left w:w="90" w:type="dxa"/>
              <w:bottom w:w="80" w:type="dxa"/>
              <w:right w:w="90" w:type="dxa"/>
            </w:tcMar>
            <w:vAlign w:val="center"/>
          </w:tcPr>
          <w:p>
            <w:pPr>
              <w:spacing w:after="0" w:line="240" w:lineRule="auto"/>
            </w:pPr>
            <w:r>
              <w:rPr>
                <w:rFonts w:ascii="Aptos" w:hAnsi="Aptos"/>
                <w:sz w:val="16"/>
              </w:rPr>
              <w:t>Maximum uncertainty among injection, controller, sensor, force, and video time bases</w:t>
            </w:r>
          </w:p>
        </w:tc>
        <w:tc>
          <w:tcPr>
            <w:tcW w:type="dxa" w:w="2664"/>
            <w:tcMar>
              <w:top w:w="80" w:type="dxa"/>
              <w:left w:w="90" w:type="dxa"/>
              <w:bottom w:w="80" w:type="dxa"/>
              <w:right w:w="90" w:type="dxa"/>
            </w:tcMar>
            <w:vAlign w:val="center"/>
          </w:tcPr>
          <w:p>
            <w:pPr>
              <w:spacing w:after="0" w:line="240" w:lineRule="auto"/>
            </w:pPr>
            <w:r>
              <w:rPr>
                <w:rFonts w:ascii="Aptos" w:hAnsi="Aptos"/>
                <w:sz w:val="16"/>
              </w:rPr>
              <w:t>Project uncertainty budget</w:t>
            </w:r>
          </w:p>
        </w:tc>
      </w:tr>
      <w:tr>
        <w:trPr>
          <w:cantSplit/>
        </w:trPr>
        <w:tc>
          <w:tcPr>
            <w:tcW w:type="dxa" w:w="1944"/>
            <w:tcMar>
              <w:top w:w="80" w:type="dxa"/>
              <w:left w:w="90" w:type="dxa"/>
              <w:bottom w:w="80" w:type="dxa"/>
              <w:right w:w="90" w:type="dxa"/>
            </w:tcMar>
            <w:vAlign w:val="center"/>
            <w:shd w:fill="EEF3F8"/>
          </w:tcPr>
          <w:p>
            <w:pPr>
              <w:spacing w:after="0" w:line="240" w:lineRule="auto"/>
              <w:jc w:val="center"/>
            </w:pPr>
            <w:r>
              <w:rPr>
                <w:rFonts w:ascii="Aptos" w:hAnsi="Aptos"/>
                <w:sz w:val="16"/>
              </w:rPr>
              <w:t>Segment impact</w:t>
            </w:r>
          </w:p>
        </w:tc>
        <w:tc>
          <w:tcPr>
            <w:tcW w:type="dxa" w:w="4968"/>
            <w:tcMar>
              <w:top w:w="80" w:type="dxa"/>
              <w:left w:w="90" w:type="dxa"/>
              <w:bottom w:w="80" w:type="dxa"/>
              <w:right w:w="90" w:type="dxa"/>
            </w:tcMar>
            <w:vAlign w:val="center"/>
            <w:shd w:fill="EEF3F8"/>
          </w:tcPr>
          <w:p>
            <w:pPr>
              <w:spacing w:after="0" w:line="240" w:lineRule="auto"/>
            </w:pPr>
            <w:r>
              <w:rPr>
                <w:rFonts w:ascii="Aptos" w:hAnsi="Aptos"/>
                <w:sz w:val="16"/>
              </w:rPr>
              <w:t>Force, impulse, energy, contact point, and effective mass for relevant body, tool, or payload contact</w:t>
            </w:r>
          </w:p>
        </w:tc>
        <w:tc>
          <w:tcPr>
            <w:tcW w:type="dxa" w:w="2664"/>
            <w:tcMar>
              <w:top w:w="80" w:type="dxa"/>
              <w:left w:w="90" w:type="dxa"/>
              <w:bottom w:w="80" w:type="dxa"/>
              <w:right w:w="90" w:type="dxa"/>
            </w:tcMar>
            <w:vAlign w:val="center"/>
            <w:shd w:fill="EEF3F8"/>
          </w:tcPr>
          <w:p>
            <w:pPr>
              <w:spacing w:after="0" w:line="240" w:lineRule="auto"/>
            </w:pPr>
            <w:r>
              <w:rPr>
                <w:rFonts w:ascii="Aptos" w:hAnsi="Aptos"/>
                <w:sz w:val="16"/>
              </w:rPr>
              <w:t>Human-protection limit from risk assessment</w:t>
            </w:r>
          </w:p>
        </w:tc>
      </w:tr>
      <w:tr>
        <w:trPr>
          <w:cantSplit/>
        </w:trPr>
        <w:tc>
          <w:tcPr>
            <w:tcW w:type="dxa" w:w="1944"/>
            <w:tcMar>
              <w:top w:w="80" w:type="dxa"/>
              <w:left w:w="90" w:type="dxa"/>
              <w:bottom w:w="80" w:type="dxa"/>
              <w:right w:w="90" w:type="dxa"/>
            </w:tcMar>
            <w:vAlign w:val="center"/>
          </w:tcPr>
          <w:p>
            <w:pPr>
              <w:spacing w:after="0" w:line="240" w:lineRule="auto"/>
              <w:jc w:val="center"/>
            </w:pPr>
            <w:r>
              <w:rPr>
                <w:rFonts w:ascii="Aptos" w:hAnsi="Aptos"/>
                <w:sz w:val="16"/>
              </w:rPr>
              <w:t>Secure-state energy</w:t>
            </w:r>
          </w:p>
        </w:tc>
        <w:tc>
          <w:tcPr>
            <w:tcW w:type="dxa" w:w="4968"/>
            <w:tcMar>
              <w:top w:w="80" w:type="dxa"/>
              <w:left w:w="90" w:type="dxa"/>
              <w:bottom w:w="80" w:type="dxa"/>
              <w:right w:w="90" w:type="dxa"/>
            </w:tcMar>
            <w:vAlign w:val="center"/>
          </w:tcPr>
          <w:p>
            <w:pPr>
              <w:spacing w:after="0" w:line="240" w:lineRule="auto"/>
            </w:pPr>
            <w:r>
              <w:rPr>
                <w:rFonts w:ascii="Aptos" w:hAnsi="Aptos"/>
                <w:sz w:val="16"/>
              </w:rPr>
              <w:t>Residual mechanical, electrical, pneumatic, or gravitational energy at approach authorization</w:t>
            </w:r>
          </w:p>
        </w:tc>
        <w:tc>
          <w:tcPr>
            <w:tcW w:type="dxa" w:w="2664"/>
            <w:tcMar>
              <w:top w:w="80" w:type="dxa"/>
              <w:left w:w="90" w:type="dxa"/>
              <w:bottom w:w="80" w:type="dxa"/>
              <w:right w:w="90" w:type="dxa"/>
            </w:tcMar>
            <w:vAlign w:val="center"/>
          </w:tcPr>
          <w:p>
            <w:pPr>
              <w:spacing w:after="0" w:line="240" w:lineRule="auto"/>
            </w:pPr>
            <w:r>
              <w:rPr>
                <w:rFonts w:ascii="Aptos" w:hAnsi="Aptos"/>
                <w:sz w:val="16"/>
              </w:rPr>
              <w:t>Within approved intervention limits</w:t>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ACC-001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All applicable safety functions shall meet their allocated PLr or SIL and shall be validated using the selected functional-safety standard.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Each safety function must achieve its assigned PLr or SIL and pass validation under the selected functional-safety standard.</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ACC-002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No test shall produce hazardous ejection of the payload or detached robot parts.</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payload and robot parts must not be thrown or released in a way that creates a hazard.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ACC-003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robot shall not cross the validated person-protection boundary during the fault response.</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During the fault response, the robot must remain inside the validated boundary that protects people.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ACC-004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Compensating motion shall not exceed validated limits or create a more severe hazard than the initiating fault.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Compensating movement must remain within limits and must not create a worse hazard than the original fault.</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ACC-005</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final condition shall prevent automatic restart and shall provide an identifiable fault indication.</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The final state must prevent automatic restart and clearly indicate the fault.</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ACC-006</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result shall be repeatable within the project-defined tolerance. A divergent response shall be treated as a failed test until explained and resolved.</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Results must repeat within the defined tolerance; unexplained variation is a failure until resolved.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ACC-007</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Pass criteria shall be quantitative whenever measurement is technically practicable. Descriptions such as quickly, safely, or minimal shall not be used as the sole criterion.</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Use measurable pass limits whenever practical; vague terms such as quickly or safely are not enough by themselves.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ACC-008</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passed simulation shall not replace a required physical fault-injection test unless equivalence and model correlation are justified and approved.</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Simulation may replace a physical test only when equivalence and model correlation are justified and approved.</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ACC-009</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No safety credit shall be assigned to learning-based recovery, perception, or fall mitigation unless its safety-related implementation, independent supervision, limits, failure response, and validation satisfy the selected functional-safety route.</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Do not give safety credit to a learning-based function unless its implementation, supervision, limits, fallback, and validation meet the safety route.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ACC-010</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measured fault-derived envelope, including uncertainty, shall remain inside the protected volume for every credited minimum-risk response.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The complete measured fault envelope, including uncertainty, must remain inside the protected volume.</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ACC-011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A controlled stop shall fail if power removal, brake action, or loss of active balance produces an unvalidated fall or unstable final posture, even when the commanded stop sequence completed.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Fail the controlled-stop test if the real robot falls or ends unstable, even when the commanded stop sequence finishes.</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ACC-012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A manufacturer claim, certification roadmap, or component certificate shall not satisfy an acceptance criterion without matching scope, configuration, assumptions, exclusions, and objective application evidence.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Count a claim or certificate only when its scope, configuration, assumptions, exclusions, and evidence match the application.</w:t>
            </w:r>
          </w:p>
        </w:tc>
      </w:tr>
    </w:tbl>
    <w:p>
      <w:pPr>
        <w:pStyle w:val="Heading1"/>
      </w:pPr>
      <w:r>
        <w:t>14 Test execution procedure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tblHeader w:val="true"/>
          <w:cantSplit/>
        </w:trPr>
        <w:tc>
          <w:tcPr>
            <w:tcW w:type="dxa" w:w="864"/>
            <w:shd w:fill="203864"/>
            <w:tcMar>
              <w:top w:w="80" w:type="dxa"/>
              <w:left w:w="90" w:type="dxa"/>
              <w:bottom w:w="80" w:type="dxa"/>
              <w:right w:w="90" w:type="dxa"/>
            </w:tcMar>
            <w:vAlign w:val="center"/>
          </w:tcPr>
          <w:p>
            <w:pPr>
              <w:jc w:val="center"/>
            </w:pPr>
            <w:r>
              <w:rPr>
                <w:b/>
                <w:color w:val="FFFFFF"/>
                <w:sz w:val="18"/>
              </w:rPr>
              <w:t>Step</w:t>
            </w:r>
          </w:p>
        </w:tc>
        <w:tc>
          <w:tcPr>
            <w:tcW w:type="dxa" w:w="8784"/>
            <w:shd w:fill="203864"/>
            <w:tcMar>
              <w:top w:w="80" w:type="dxa"/>
              <w:left w:w="90" w:type="dxa"/>
              <w:bottom w:w="80" w:type="dxa"/>
              <w:right w:w="90" w:type="dxa"/>
            </w:tcMar>
            <w:vAlign w:val="center"/>
          </w:tcPr>
          <w:p>
            <w:pPr>
              <w:jc w:val="center"/>
            </w:pPr>
            <w:r>
              <w:rPr>
                <w:b/>
                <w:color w:val="FFFFFF"/>
                <w:sz w:val="18"/>
              </w:rPr>
              <w:t>Action</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1</w:t>
            </w:r>
          </w:p>
        </w:tc>
        <w:tc>
          <w:tcPr>
            <w:tcW w:type="dxa" w:w="8784"/>
            <w:tcMar>
              <w:top w:w="80" w:type="dxa"/>
              <w:left w:w="90" w:type="dxa"/>
              <w:bottom w:w="80" w:type="dxa"/>
              <w:right w:w="90" w:type="dxa"/>
            </w:tcMar>
            <w:vAlign w:val="center"/>
          </w:tcPr>
          <w:p>
            <w:pPr>
              <w:spacing w:after="0" w:line="240" w:lineRule="auto"/>
            </w:pPr>
            <w:r>
              <w:rPr>
                <w:rFonts w:ascii="Aptos" w:hAnsi="Aptos"/>
                <w:sz w:val="18"/>
              </w:rPr>
              <w:t>Approve the test-specific risk assessment, fault injection method, abort conditions, and recovery method.</w:t>
            </w:r>
          </w:p>
        </w:tc>
      </w:tr>
      <w:tr>
        <w:trPr>
          <w:cantSplit/>
        </w:trPr>
        <w:tc>
          <w:tcPr>
            <w:tcW w:type="dxa" w:w="864"/>
            <w:tcMar>
              <w:top w:w="80" w:type="dxa"/>
              <w:left w:w="90" w:type="dxa"/>
              <w:bottom w:w="80" w:type="dxa"/>
              <w:right w:w="90" w:type="dxa"/>
            </w:tcMar>
            <w:vAlign w:val="center"/>
            <w:shd w:fill="EEF3F8"/>
          </w:tcPr>
          <w:p>
            <w:pPr>
              <w:spacing w:after="0" w:line="240" w:lineRule="auto"/>
              <w:jc w:val="center"/>
            </w:pPr>
            <w:r>
              <w:rPr>
                <w:rFonts w:ascii="Aptos" w:hAnsi="Aptos"/>
                <w:sz w:val="18"/>
              </w:rPr>
              <w:t>2</w:t>
            </w:r>
          </w:p>
        </w:tc>
        <w:tc>
          <w:tcPr>
            <w:tcW w:type="dxa" w:w="8784"/>
            <w:tcMar>
              <w:top w:w="80" w:type="dxa"/>
              <w:left w:w="90" w:type="dxa"/>
              <w:bottom w:w="80" w:type="dxa"/>
              <w:right w:w="90" w:type="dxa"/>
            </w:tcMar>
            <w:vAlign w:val="center"/>
            <w:shd w:fill="EEF3F8"/>
          </w:tcPr>
          <w:p>
            <w:pPr>
              <w:spacing w:after="0" w:line="240" w:lineRule="auto"/>
            </w:pPr>
            <w:r>
              <w:rPr>
                <w:rFonts w:ascii="Aptos" w:hAnsi="Aptos"/>
                <w:sz w:val="18"/>
              </w:rPr>
              <w:t>Record the complete SUT configuration and confirm that it represents the intended release.</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3</w:t>
            </w:r>
          </w:p>
        </w:tc>
        <w:tc>
          <w:tcPr>
            <w:tcW w:type="dxa" w:w="8784"/>
            <w:tcMar>
              <w:top w:w="80" w:type="dxa"/>
              <w:left w:w="90" w:type="dxa"/>
              <w:bottom w:w="80" w:type="dxa"/>
              <w:right w:w="90" w:type="dxa"/>
            </w:tcMar>
            <w:vAlign w:val="center"/>
          </w:tcPr>
          <w:p>
            <w:pPr>
              <w:spacing w:after="0" w:line="240" w:lineRule="auto"/>
            </w:pPr>
            <w:r>
              <w:rPr>
                <w:rFonts w:ascii="Aptos" w:hAnsi="Aptos"/>
                <w:sz w:val="18"/>
              </w:rPr>
              <w:t>Inspect the test area, exclusion controls, fall arrest, independent abort, and recovery equipment.</w:t>
            </w:r>
          </w:p>
        </w:tc>
      </w:tr>
      <w:tr>
        <w:trPr>
          <w:cantSplit/>
        </w:trPr>
        <w:tc>
          <w:tcPr>
            <w:tcW w:type="dxa" w:w="864"/>
            <w:tcMar>
              <w:top w:w="80" w:type="dxa"/>
              <w:left w:w="90" w:type="dxa"/>
              <w:bottom w:w="80" w:type="dxa"/>
              <w:right w:w="90" w:type="dxa"/>
            </w:tcMar>
            <w:vAlign w:val="center"/>
            <w:shd w:fill="EEF3F8"/>
          </w:tcPr>
          <w:p>
            <w:pPr>
              <w:spacing w:after="0" w:line="240" w:lineRule="auto"/>
              <w:jc w:val="center"/>
            </w:pPr>
            <w:r>
              <w:rPr>
                <w:rFonts w:ascii="Aptos" w:hAnsi="Aptos"/>
                <w:sz w:val="18"/>
              </w:rPr>
              <w:t>4</w:t>
            </w:r>
          </w:p>
        </w:tc>
        <w:tc>
          <w:tcPr>
            <w:tcW w:type="dxa" w:w="8784"/>
            <w:tcMar>
              <w:top w:w="80" w:type="dxa"/>
              <w:left w:w="90" w:type="dxa"/>
              <w:bottom w:w="80" w:type="dxa"/>
              <w:right w:w="90" w:type="dxa"/>
            </w:tcMar>
            <w:vAlign w:val="center"/>
            <w:shd w:fill="EEF3F8"/>
          </w:tcPr>
          <w:p>
            <w:pPr>
              <w:spacing w:after="0" w:line="240" w:lineRule="auto"/>
            </w:pPr>
            <w:r>
              <w:rPr>
                <w:rFonts w:ascii="Aptos" w:hAnsi="Aptos"/>
                <w:sz w:val="18"/>
              </w:rPr>
              <w:t>Verify calibration and synchronization of every measurement channel.</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5</w:t>
            </w:r>
          </w:p>
        </w:tc>
        <w:tc>
          <w:tcPr>
            <w:tcW w:type="dxa" w:w="8784"/>
            <w:tcMar>
              <w:top w:w="80" w:type="dxa"/>
              <w:left w:w="90" w:type="dxa"/>
              <w:bottom w:w="80" w:type="dxa"/>
              <w:right w:w="90" w:type="dxa"/>
            </w:tcMar>
            <w:vAlign w:val="center"/>
          </w:tcPr>
          <w:p>
            <w:pPr>
              <w:spacing w:after="0" w:line="240" w:lineRule="auto"/>
            </w:pPr>
            <w:r>
              <w:rPr>
                <w:rFonts w:ascii="Aptos" w:hAnsi="Aptos"/>
                <w:sz w:val="18"/>
              </w:rPr>
              <w:t>Verify payload properties. If they are uncertain, complete the approved bounded characterization lift, update the stability model, and pass the payload gate before proceeding.</w:t>
            </w:r>
          </w:p>
        </w:tc>
      </w:tr>
      <w:tr>
        <w:trPr>
          <w:cantSplit/>
        </w:trPr>
        <w:tc>
          <w:tcPr>
            <w:tcW w:type="dxa" w:w="864"/>
            <w:tcMar>
              <w:top w:w="80" w:type="dxa"/>
              <w:left w:w="90" w:type="dxa"/>
              <w:bottom w:w="80" w:type="dxa"/>
              <w:right w:w="90" w:type="dxa"/>
            </w:tcMar>
            <w:vAlign w:val="center"/>
            <w:shd w:fill="EEF3F8"/>
          </w:tcPr>
          <w:p>
            <w:pPr>
              <w:spacing w:after="0" w:line="240" w:lineRule="auto"/>
              <w:jc w:val="center"/>
            </w:pPr>
            <w:r>
              <w:rPr>
                <w:rFonts w:ascii="Aptos" w:hAnsi="Aptos"/>
                <w:sz w:val="18"/>
              </w:rPr>
              <w:t>6</w:t>
            </w:r>
          </w:p>
        </w:tc>
        <w:tc>
          <w:tcPr>
            <w:tcW w:type="dxa" w:w="8784"/>
            <w:tcMar>
              <w:top w:w="80" w:type="dxa"/>
              <w:left w:w="90" w:type="dxa"/>
              <w:bottom w:w="80" w:type="dxa"/>
              <w:right w:w="90" w:type="dxa"/>
            </w:tcMar>
            <w:vAlign w:val="center"/>
            <w:shd w:fill="EEF3F8"/>
          </w:tcPr>
          <w:p>
            <w:pPr>
              <w:spacing w:after="0" w:line="240" w:lineRule="auto"/>
            </w:pPr>
            <w:r>
              <w:rPr>
                <w:rFonts w:ascii="Aptos" w:hAnsi="Aptos"/>
                <w:sz w:val="18"/>
              </w:rPr>
              <w:t>Execute a normal baseline cycle and confirm nominal values and safe data capture.</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7</w:t>
            </w:r>
          </w:p>
        </w:tc>
        <w:tc>
          <w:tcPr>
            <w:tcW w:type="dxa" w:w="8784"/>
            <w:tcMar>
              <w:top w:w="80" w:type="dxa"/>
              <w:left w:w="90" w:type="dxa"/>
              <w:bottom w:w="80" w:type="dxa"/>
              <w:right w:w="90" w:type="dxa"/>
            </w:tcMar>
            <w:vAlign w:val="center"/>
          </w:tcPr>
          <w:p>
            <w:pPr>
              <w:spacing w:after="0" w:line="240" w:lineRule="auto"/>
            </w:pPr>
            <w:r>
              <w:rPr>
                <w:rFonts w:ascii="Aptos" w:hAnsi="Aptos"/>
                <w:sz w:val="18"/>
              </w:rPr>
              <w:t>Arm the injection mechanism remotely and confirm personnel are outside all fault-derived hazard envelopes.</w:t>
            </w:r>
          </w:p>
        </w:tc>
      </w:tr>
      <w:tr>
        <w:trPr>
          <w:cantSplit/>
        </w:trPr>
        <w:tc>
          <w:tcPr>
            <w:tcW w:type="dxa" w:w="864"/>
            <w:tcMar>
              <w:top w:w="80" w:type="dxa"/>
              <w:left w:w="90" w:type="dxa"/>
              <w:bottom w:w="80" w:type="dxa"/>
              <w:right w:w="90" w:type="dxa"/>
            </w:tcMar>
            <w:vAlign w:val="center"/>
            <w:shd w:fill="EEF3F8"/>
          </w:tcPr>
          <w:p>
            <w:pPr>
              <w:spacing w:after="0" w:line="240" w:lineRule="auto"/>
              <w:jc w:val="center"/>
            </w:pPr>
            <w:r>
              <w:rPr>
                <w:rFonts w:ascii="Aptos" w:hAnsi="Aptos"/>
                <w:sz w:val="18"/>
              </w:rPr>
              <w:t>8</w:t>
            </w:r>
          </w:p>
        </w:tc>
        <w:tc>
          <w:tcPr>
            <w:tcW w:type="dxa" w:w="8784"/>
            <w:tcMar>
              <w:top w:w="80" w:type="dxa"/>
              <w:left w:w="90" w:type="dxa"/>
              <w:bottom w:w="80" w:type="dxa"/>
              <w:right w:w="90" w:type="dxa"/>
            </w:tcMar>
            <w:vAlign w:val="center"/>
            <w:shd w:fill="EEF3F8"/>
          </w:tcPr>
          <w:p>
            <w:pPr>
              <w:spacing w:after="0" w:line="240" w:lineRule="auto"/>
            </w:pPr>
            <w:r>
              <w:rPr>
                <w:rFonts w:ascii="Aptos" w:hAnsi="Aptos"/>
                <w:sz w:val="18"/>
              </w:rPr>
              <w:t>Initiate the defined task and inject the fault at the specified measurable gait or task phase.</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9</w:t>
            </w:r>
          </w:p>
        </w:tc>
        <w:tc>
          <w:tcPr>
            <w:tcW w:type="dxa" w:w="8784"/>
            <w:tcMar>
              <w:top w:w="80" w:type="dxa"/>
              <w:left w:w="90" w:type="dxa"/>
              <w:bottom w:w="80" w:type="dxa"/>
              <w:right w:w="90" w:type="dxa"/>
            </w:tcMar>
            <w:vAlign w:val="center"/>
          </w:tcPr>
          <w:p>
            <w:pPr>
              <w:spacing w:after="0" w:line="240" w:lineRule="auto"/>
            </w:pPr>
            <w:r>
              <w:rPr>
                <w:rFonts w:ascii="Aptos" w:hAnsi="Aptos"/>
                <w:sz w:val="18"/>
              </w:rPr>
              <w:t>Allow the SUT to complete its safety response unless an abort criterion is reached.</w:t>
            </w:r>
          </w:p>
        </w:tc>
      </w:tr>
      <w:tr>
        <w:trPr>
          <w:cantSplit/>
        </w:trPr>
        <w:tc>
          <w:tcPr>
            <w:tcW w:type="dxa" w:w="864"/>
            <w:tcMar>
              <w:top w:w="80" w:type="dxa"/>
              <w:left w:w="90" w:type="dxa"/>
              <w:bottom w:w="80" w:type="dxa"/>
              <w:right w:w="90" w:type="dxa"/>
            </w:tcMar>
            <w:vAlign w:val="center"/>
            <w:shd w:fill="EEF3F8"/>
          </w:tcPr>
          <w:p>
            <w:pPr>
              <w:spacing w:after="0" w:line="240" w:lineRule="auto"/>
              <w:jc w:val="center"/>
            </w:pPr>
            <w:r>
              <w:rPr>
                <w:rFonts w:ascii="Aptos" w:hAnsi="Aptos"/>
                <w:sz w:val="18"/>
              </w:rPr>
              <w:t>10</w:t>
            </w:r>
          </w:p>
        </w:tc>
        <w:tc>
          <w:tcPr>
            <w:tcW w:type="dxa" w:w="8784"/>
            <w:tcMar>
              <w:top w:w="80" w:type="dxa"/>
              <w:left w:w="90" w:type="dxa"/>
              <w:bottom w:w="80" w:type="dxa"/>
              <w:right w:w="90" w:type="dxa"/>
            </w:tcMar>
            <w:vAlign w:val="center"/>
            <w:shd w:fill="EEF3F8"/>
          </w:tcPr>
          <w:p>
            <w:pPr>
              <w:spacing w:after="0" w:line="240" w:lineRule="auto"/>
            </w:pPr>
            <w:r>
              <w:rPr>
                <w:rFonts w:ascii="Aptos" w:hAnsi="Aptos"/>
                <w:sz w:val="18"/>
              </w:rPr>
              <w:t>Secure stored energy and install mechanical support before personnel approach.</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11</w:t>
            </w:r>
          </w:p>
        </w:tc>
        <w:tc>
          <w:tcPr>
            <w:tcW w:type="dxa" w:w="8784"/>
            <w:tcMar>
              <w:top w:w="80" w:type="dxa"/>
              <w:left w:w="90" w:type="dxa"/>
              <w:bottom w:w="80" w:type="dxa"/>
              <w:right w:w="90" w:type="dxa"/>
            </w:tcMar>
            <w:vAlign w:val="center"/>
          </w:tcPr>
          <w:p>
            <w:pPr>
              <w:spacing w:after="0" w:line="240" w:lineRule="auto"/>
            </w:pPr>
            <w:r>
              <w:rPr>
                <w:rFonts w:ascii="Aptos" w:hAnsi="Aptos"/>
                <w:sz w:val="18"/>
              </w:rPr>
              <w:t>Save immutable raw data, video, controller logs, and configuration identifiers.</w:t>
            </w:r>
          </w:p>
        </w:tc>
      </w:tr>
      <w:tr>
        <w:trPr>
          <w:cantSplit/>
        </w:trPr>
        <w:tc>
          <w:tcPr>
            <w:tcW w:type="dxa" w:w="864"/>
            <w:tcMar>
              <w:top w:w="80" w:type="dxa"/>
              <w:left w:w="90" w:type="dxa"/>
              <w:bottom w:w="80" w:type="dxa"/>
              <w:right w:w="90" w:type="dxa"/>
            </w:tcMar>
            <w:vAlign w:val="center"/>
            <w:shd w:fill="EEF3F8"/>
          </w:tcPr>
          <w:p>
            <w:pPr>
              <w:spacing w:after="0" w:line="240" w:lineRule="auto"/>
              <w:jc w:val="center"/>
            </w:pPr>
            <w:r>
              <w:rPr>
                <w:rFonts w:ascii="Aptos" w:hAnsi="Aptos"/>
                <w:sz w:val="18"/>
              </w:rPr>
              <w:t>12</w:t>
            </w:r>
          </w:p>
        </w:tc>
        <w:tc>
          <w:tcPr>
            <w:tcW w:type="dxa" w:w="8784"/>
            <w:tcMar>
              <w:top w:w="80" w:type="dxa"/>
              <w:left w:w="90" w:type="dxa"/>
              <w:bottom w:w="80" w:type="dxa"/>
              <w:right w:w="90" w:type="dxa"/>
            </w:tcMar>
            <w:vAlign w:val="center"/>
            <w:shd w:fill="EEF3F8"/>
          </w:tcPr>
          <w:p>
            <w:pPr>
              <w:spacing w:after="0" w:line="240" w:lineRule="auto"/>
            </w:pPr>
            <w:r>
              <w:rPr>
                <w:rFonts w:ascii="Aptos" w:hAnsi="Aptos"/>
                <w:sz w:val="18"/>
              </w:rPr>
              <w:t>Calculate performance measures, timing uncertainty, and fault classification using the approved analysis method.</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13</w:t>
            </w:r>
          </w:p>
        </w:tc>
        <w:tc>
          <w:tcPr>
            <w:tcW w:type="dxa" w:w="8784"/>
            <w:tcMar>
              <w:top w:w="80" w:type="dxa"/>
              <w:left w:w="90" w:type="dxa"/>
              <w:bottom w:w="80" w:type="dxa"/>
              <w:right w:w="90" w:type="dxa"/>
            </w:tcMar>
            <w:vAlign w:val="center"/>
          </w:tcPr>
          <w:p>
            <w:pPr>
              <w:spacing w:after="0" w:line="240" w:lineRule="auto"/>
            </w:pPr>
            <w:r>
              <w:rPr>
                <w:rFonts w:ascii="Aptos" w:hAnsi="Aptos"/>
                <w:sz w:val="18"/>
              </w:rPr>
              <w:t>Classify the result as pass, fail, invalid, or not applicable. Invalid tests shall be repeated after the cause is documented.</w:t>
            </w:r>
          </w:p>
        </w:tc>
      </w:tr>
      <w:tr>
        <w:trPr>
          <w:cantSplit/>
        </w:trPr>
        <w:tc>
          <w:tcPr>
            <w:tcW w:type="dxa" w:w="864"/>
            <w:tcMar>
              <w:top w:w="80" w:type="dxa"/>
              <w:left w:w="90" w:type="dxa"/>
              <w:bottom w:w="80" w:type="dxa"/>
              <w:right w:w="90" w:type="dxa"/>
            </w:tcMar>
            <w:vAlign w:val="center"/>
            <w:shd w:fill="EEF3F8"/>
          </w:tcPr>
          <w:p>
            <w:pPr>
              <w:spacing w:after="0" w:line="240" w:lineRule="auto"/>
              <w:jc w:val="center"/>
            </w:pPr>
            <w:r>
              <w:rPr>
                <w:rFonts w:ascii="Aptos" w:hAnsi="Aptos"/>
                <w:sz w:val="18"/>
              </w:rPr>
              <w:t>14</w:t>
            </w:r>
          </w:p>
        </w:tc>
        <w:tc>
          <w:tcPr>
            <w:tcW w:type="dxa" w:w="8784"/>
            <w:tcMar>
              <w:top w:w="80" w:type="dxa"/>
              <w:left w:w="90" w:type="dxa"/>
              <w:bottom w:w="80" w:type="dxa"/>
              <w:right w:w="90" w:type="dxa"/>
            </w:tcMar>
            <w:vAlign w:val="center"/>
            <w:shd w:fill="EEF3F8"/>
          </w:tcPr>
          <w:p>
            <w:pPr>
              <w:spacing w:after="0" w:line="240" w:lineRule="auto"/>
            </w:pPr>
            <w:r>
              <w:rPr>
                <w:rFonts w:ascii="Aptos" w:hAnsi="Aptos"/>
                <w:sz w:val="18"/>
              </w:rPr>
              <w:t>Record anomalies, damage, diagnostic messages, and deviations.</w:t>
            </w:r>
          </w:p>
        </w:tc>
      </w:tr>
      <w:tr>
        <w:trPr>
          <w:cantSplit/>
        </w:trPr>
        <w:tc>
          <w:tcPr>
            <w:tcW w:type="dxa" w:w="864"/>
            <w:tcMar>
              <w:top w:w="80" w:type="dxa"/>
              <w:left w:w="90" w:type="dxa"/>
              <w:bottom w:w="80" w:type="dxa"/>
              <w:right w:w="90" w:type="dxa"/>
            </w:tcMar>
            <w:vAlign w:val="center"/>
          </w:tcPr>
          <w:p>
            <w:pPr>
              <w:spacing w:after="0" w:line="240" w:lineRule="auto"/>
              <w:jc w:val="center"/>
            </w:pPr>
            <w:r>
              <w:rPr>
                <w:rFonts w:ascii="Aptos" w:hAnsi="Aptos"/>
                <w:sz w:val="18"/>
              </w:rPr>
              <w:t>15</w:t>
            </w:r>
          </w:p>
        </w:tc>
        <w:tc>
          <w:tcPr>
            <w:tcW w:type="dxa" w:w="8784"/>
            <w:tcMar>
              <w:top w:w="80" w:type="dxa"/>
              <w:left w:w="90" w:type="dxa"/>
              <w:bottom w:w="80" w:type="dxa"/>
              <w:right w:w="90" w:type="dxa"/>
            </w:tcMar>
            <w:vAlign w:val="center"/>
          </w:tcPr>
          <w:p>
            <w:pPr>
              <w:spacing w:after="0" w:line="240" w:lineRule="auto"/>
            </w:pPr>
            <w:r>
              <w:rPr>
                <w:rFonts w:ascii="Aptos" w:hAnsi="Aptos"/>
                <w:sz w:val="18"/>
              </w:rPr>
              <w:t>Restore the SUT under an approved recovery procedure and verify readiness before the next test.</w:t>
            </w:r>
          </w:p>
        </w:tc>
      </w:tr>
    </w:tbl>
    <w:p>
      <w:pPr>
        <w:spacing w:after="20"/>
      </w:pPr>
    </w:p>
    <w:p>
      <w:pPr>
        <w:pStyle w:val="Heading1"/>
      </w:pPr>
      <w:r>
        <w:t>15 Reporting and traceability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REP-001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Every requirement shall map to one or more verification records in a requirements traceability matrix.</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Link every requirement to one or more records that show how it was verified.</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REP-002</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Every fault-injection record shall identify the requirement, fault code, joint axis, task state, payload, injection time, software configuration, raw-data file, and result.</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Each fault-injection record must identify the exact requirement, fault, joint, state, payload, timing, software, data, and result.</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REP-003</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Deviations shall be approved before execution when foreseeable and dispositioned before conformance is claimed.</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Approve foreseeable deviations before testing and close every deviation before claiming conformance.</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REP-004</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Failed tests shall remain visible in the final report with corrective action and successful retest evidence.</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Keep failed results in the final report together with the corrective action and successful retest evidence.</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REP-005</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The report shall distinguish measured results, calculated results, simulation results, and engineering judgment.</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Clearly separate measured data, calculations, simulations, and engineering judgment in the report.</w:t>
            </w:r>
          </w:p>
        </w:tc>
      </w:tr>
      <w:tr>
        <w:trPr>
          <w:cantSplit/>
          <w:cantSplit/>
        </w:trPr>
        <w:tc>
          <w:tcPr>
            <w:tcW w:type="dxa" w:w="1368"/>
            <w:tcMar>
              <w:top w:w="57" w:type="dxa"/>
              <w:left w:w="0" w:type="dxa"/>
              <w:bottom w:w="57" w:type="dxa"/>
              <w:right w:w="57" w:type="dxa"/>
            </w:tcMar>
            <w:vAlign w:val="center"/>
            <w:shd w:fill="EEF3F8"/>
          </w:tcPr>
          <w:p>
            <w:pPr>
              <w:spacing w:after="0" w:line="252" w:lineRule="auto"/>
              <w:jc w:val="center"/>
            </w:pPr>
            <w:r>
              <w:rPr>
                <w:rFonts w:ascii="Aptos" w:hAnsi="Aptos"/>
                <w:b/>
                <w:sz w:val="20"/>
              </w:rPr>
              <w:t>REP-006</w:t>
            </w:r>
          </w:p>
        </w:tc>
        <w:tc>
          <w:tcPr>
            <w:tcW w:type="dxa" w:w="52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Safety validation records shall be retained for the service life and legally required retention period, whichever is longer.</w:t>
            </w:r>
          </w:p>
        </w:tc>
        <w:tc>
          <w:tcPr>
            <w:tcW w:type="dxa" w:w="3456"/>
            <w:tcMar>
              <w:top w:w="57" w:type="dxa"/>
              <w:left w:w="0" w:type="dxa"/>
              <w:bottom w:w="57" w:type="dxa"/>
              <w:right w:w="57" w:type="dxa"/>
            </w:tcMar>
            <w:vAlign w:val="center"/>
            <w:shd w:fill="EEF3F8"/>
          </w:tcPr>
          <w:p>
            <w:pPr>
              <w:spacing w:after="0" w:line="252" w:lineRule="auto"/>
              <w:ind w:left="57"/>
              <w:jc w:val="left"/>
            </w:pPr>
            <w:r>
              <w:rPr>
                <w:rFonts w:ascii="Aptos" w:hAnsi="Aptos"/>
                <w:b w:val="0"/>
                <w:sz w:val="20"/>
              </w:rPr>
              <w:t>Keep safety validation records for the robot service life or the legally required period, whichever is longer.</w:t>
            </w:r>
          </w:p>
        </w:tc>
      </w:tr>
    </w:tbl>
    <w:p>
      <w:pPr>
        <w:pStyle w:val="Heading2"/>
      </w:pPr>
      <w:r>
        <w:t>15.1 Requirements traceability matrix fields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80"/>
        <w:gridCol w:w="1680"/>
        <w:gridCol w:w="1680"/>
        <w:gridCol w:w="1680"/>
        <w:gridCol w:w="1680"/>
        <w:gridCol w:w="1680"/>
      </w:tblGrid>
      <w:tr>
        <w:trPr>
          <w:tblHeader w:val="true"/>
          <w:cantSplit/>
        </w:trPr>
        <w:tc>
          <w:tcPr>
            <w:tcW w:type="dxa" w:w="1440"/>
            <w:shd w:fill="203864"/>
            <w:tcMar>
              <w:top w:w="80" w:type="dxa"/>
              <w:left w:w="90" w:type="dxa"/>
              <w:bottom w:w="80" w:type="dxa"/>
              <w:right w:w="90" w:type="dxa"/>
            </w:tcMar>
            <w:vAlign w:val="center"/>
          </w:tcPr>
          <w:p>
            <w:pPr>
              <w:jc w:val="center"/>
            </w:pPr>
            <w:r>
              <w:rPr>
                <w:b/>
                <w:color w:val="FFFFFF"/>
                <w:sz w:val="16"/>
              </w:rPr>
              <w:t>Requirement</w:t>
            </w:r>
          </w:p>
        </w:tc>
        <w:tc>
          <w:tcPr>
            <w:tcW w:type="dxa" w:w="2016"/>
            <w:shd w:fill="203864"/>
            <w:tcMar>
              <w:top w:w="80" w:type="dxa"/>
              <w:left w:w="90" w:type="dxa"/>
              <w:bottom w:w="80" w:type="dxa"/>
              <w:right w:w="90" w:type="dxa"/>
            </w:tcMar>
            <w:vAlign w:val="center"/>
          </w:tcPr>
          <w:p>
            <w:pPr>
              <w:jc w:val="center"/>
            </w:pPr>
            <w:r>
              <w:rPr>
                <w:b/>
                <w:color w:val="FFFFFF"/>
                <w:sz w:val="16"/>
              </w:rPr>
              <w:t>Verification method</w:t>
            </w:r>
          </w:p>
        </w:tc>
        <w:tc>
          <w:tcPr>
            <w:tcW w:type="dxa" w:w="1872"/>
            <w:shd w:fill="203864"/>
            <w:tcMar>
              <w:top w:w="80" w:type="dxa"/>
              <w:left w:w="90" w:type="dxa"/>
              <w:bottom w:w="80" w:type="dxa"/>
              <w:right w:w="90" w:type="dxa"/>
            </w:tcMar>
            <w:vAlign w:val="center"/>
          </w:tcPr>
          <w:p>
            <w:pPr>
              <w:jc w:val="center"/>
            </w:pPr>
            <w:r>
              <w:rPr>
                <w:b/>
                <w:color w:val="FFFFFF"/>
                <w:sz w:val="16"/>
              </w:rPr>
              <w:t>Test or analysis ID</w:t>
            </w:r>
          </w:p>
        </w:tc>
        <w:tc>
          <w:tcPr>
            <w:tcW w:type="dxa" w:w="1080"/>
            <w:shd w:fill="203864"/>
            <w:tcMar>
              <w:top w:w="80" w:type="dxa"/>
              <w:left w:w="90" w:type="dxa"/>
              <w:bottom w:w="80" w:type="dxa"/>
              <w:right w:w="90" w:type="dxa"/>
            </w:tcMar>
            <w:vAlign w:val="center"/>
          </w:tcPr>
          <w:p>
            <w:pPr>
              <w:jc w:val="center"/>
            </w:pPr>
            <w:r>
              <w:rPr>
                <w:b/>
                <w:color w:val="FFFFFF"/>
                <w:sz w:val="16"/>
              </w:rPr>
              <w:t>Result</w:t>
            </w:r>
          </w:p>
        </w:tc>
        <w:tc>
          <w:tcPr>
            <w:tcW w:type="dxa" w:w="2232"/>
            <w:shd w:fill="203864"/>
            <w:tcMar>
              <w:top w:w="80" w:type="dxa"/>
              <w:left w:w="90" w:type="dxa"/>
              <w:bottom w:w="80" w:type="dxa"/>
              <w:right w:w="90" w:type="dxa"/>
            </w:tcMar>
            <w:vAlign w:val="center"/>
          </w:tcPr>
          <w:p>
            <w:pPr>
              <w:jc w:val="center"/>
            </w:pPr>
            <w:r>
              <w:rPr>
                <w:b/>
                <w:color w:val="FFFFFF"/>
                <w:sz w:val="16"/>
              </w:rPr>
              <w:t>Evidence</w:t>
            </w:r>
          </w:p>
        </w:tc>
        <w:tc>
          <w:tcPr>
            <w:tcW w:type="dxa" w:w="1296"/>
            <w:shd w:fill="203864"/>
            <w:tcMar>
              <w:top w:w="80" w:type="dxa"/>
              <w:left w:w="90" w:type="dxa"/>
              <w:bottom w:w="80" w:type="dxa"/>
              <w:right w:w="90" w:type="dxa"/>
            </w:tcMar>
            <w:vAlign w:val="center"/>
          </w:tcPr>
          <w:p>
            <w:pPr>
              <w:jc w:val="center"/>
            </w:pPr>
            <w:r>
              <w:rPr>
                <w:b/>
                <w:color w:val="FFFFFF"/>
                <w:sz w:val="16"/>
              </w:rPr>
              <w:t>Reviewer</w:t>
            </w:r>
          </w:p>
        </w:tc>
      </w:tr>
      <w:tr>
        <w:trPr>
          <w:cantSplit/>
        </w:trPr>
        <w:tc>
          <w:tcPr>
            <w:tcW w:type="dxa" w:w="1440"/>
            <w:tcMar>
              <w:top w:w="80" w:type="dxa"/>
              <w:left w:w="90" w:type="dxa"/>
              <w:bottom w:w="80" w:type="dxa"/>
              <w:right w:w="90" w:type="dxa"/>
            </w:tcMar>
            <w:vAlign w:val="center"/>
          </w:tcPr>
          <w:p>
            <w:pPr>
              <w:spacing w:after="0" w:line="240" w:lineRule="auto"/>
              <w:jc w:val="center"/>
            </w:pPr>
            <w:r>
              <w:rPr>
                <w:rFonts w:ascii="Aptos" w:hAnsi="Aptos"/>
                <w:sz w:val="16"/>
              </w:rPr>
            </w:r>
          </w:p>
        </w:tc>
        <w:tc>
          <w:tcPr>
            <w:tcW w:type="dxa" w:w="2016"/>
            <w:tcMar>
              <w:top w:w="80" w:type="dxa"/>
              <w:left w:w="90" w:type="dxa"/>
              <w:bottom w:w="80" w:type="dxa"/>
              <w:right w:w="90" w:type="dxa"/>
            </w:tcMar>
            <w:vAlign w:val="center"/>
          </w:tcPr>
          <w:p>
            <w:pPr>
              <w:spacing w:after="0" w:line="240" w:lineRule="auto"/>
            </w:pPr>
            <w:r>
              <w:rPr>
                <w:rFonts w:ascii="Aptos" w:hAnsi="Aptos"/>
                <w:sz w:val="16"/>
              </w:rPr>
            </w:r>
          </w:p>
        </w:tc>
        <w:tc>
          <w:tcPr>
            <w:tcW w:type="dxa" w:w="1872"/>
            <w:tcMar>
              <w:top w:w="80" w:type="dxa"/>
              <w:left w:w="90" w:type="dxa"/>
              <w:bottom w:w="80" w:type="dxa"/>
              <w:right w:w="90" w:type="dxa"/>
            </w:tcMar>
            <w:vAlign w:val="center"/>
          </w:tcPr>
          <w:p>
            <w:pPr>
              <w:spacing w:after="0" w:line="240" w:lineRule="auto"/>
            </w:pPr>
            <w:r>
              <w:rPr>
                <w:rFonts w:ascii="Aptos" w:hAnsi="Aptos"/>
                <w:sz w:val="16"/>
              </w:rPr>
            </w:r>
          </w:p>
        </w:tc>
        <w:tc>
          <w:tcPr>
            <w:tcW w:type="dxa" w:w="1080"/>
            <w:tcMar>
              <w:top w:w="80" w:type="dxa"/>
              <w:left w:w="90" w:type="dxa"/>
              <w:bottom w:w="80" w:type="dxa"/>
              <w:right w:w="90" w:type="dxa"/>
            </w:tcMar>
            <w:vAlign w:val="center"/>
          </w:tcPr>
          <w:p>
            <w:pPr>
              <w:spacing w:after="0" w:line="240" w:lineRule="auto"/>
            </w:pPr>
            <w:r>
              <w:rPr>
                <w:rFonts w:ascii="Aptos" w:hAnsi="Aptos"/>
                <w:sz w:val="16"/>
              </w:rPr>
            </w:r>
          </w:p>
        </w:tc>
        <w:tc>
          <w:tcPr>
            <w:tcW w:type="dxa" w:w="2232"/>
            <w:tcMar>
              <w:top w:w="80" w:type="dxa"/>
              <w:left w:w="90" w:type="dxa"/>
              <w:bottom w:w="80" w:type="dxa"/>
              <w:right w:w="90" w:type="dxa"/>
            </w:tcMar>
            <w:vAlign w:val="center"/>
          </w:tcPr>
          <w:p>
            <w:pPr>
              <w:spacing w:after="0" w:line="240" w:lineRule="auto"/>
            </w:pPr>
            <w:r>
              <w:rPr>
                <w:rFonts w:ascii="Aptos" w:hAnsi="Aptos"/>
                <w:sz w:val="16"/>
              </w:rPr>
            </w:r>
          </w:p>
        </w:tc>
        <w:tc>
          <w:tcPr>
            <w:tcW w:type="dxa" w:w="1296"/>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1440"/>
            <w:tcMar>
              <w:top w:w="80" w:type="dxa"/>
              <w:left w:w="90" w:type="dxa"/>
              <w:bottom w:w="80" w:type="dxa"/>
              <w:right w:w="90" w:type="dxa"/>
            </w:tcMar>
            <w:vAlign w:val="center"/>
            <w:shd w:fill="EEF3F8"/>
          </w:tcPr>
          <w:p>
            <w:pPr>
              <w:spacing w:after="0" w:line="240" w:lineRule="auto"/>
              <w:jc w:val="center"/>
            </w:pPr>
            <w:r>
              <w:rPr>
                <w:rFonts w:ascii="Aptos" w:hAnsi="Aptos"/>
                <w:sz w:val="16"/>
              </w:rPr>
            </w:r>
          </w:p>
        </w:tc>
        <w:tc>
          <w:tcPr>
            <w:tcW w:type="dxa" w:w="2016"/>
            <w:tcMar>
              <w:top w:w="80" w:type="dxa"/>
              <w:left w:w="90" w:type="dxa"/>
              <w:bottom w:w="80" w:type="dxa"/>
              <w:right w:w="90" w:type="dxa"/>
            </w:tcMar>
            <w:vAlign w:val="center"/>
            <w:shd w:fill="EEF3F8"/>
          </w:tcPr>
          <w:p>
            <w:pPr>
              <w:spacing w:after="0" w:line="240" w:lineRule="auto"/>
            </w:pPr>
            <w:r>
              <w:rPr>
                <w:rFonts w:ascii="Aptos" w:hAnsi="Aptos"/>
                <w:sz w:val="16"/>
              </w:rPr>
            </w:r>
          </w:p>
        </w:tc>
        <w:tc>
          <w:tcPr>
            <w:tcW w:type="dxa" w:w="1872"/>
            <w:tcMar>
              <w:top w:w="80" w:type="dxa"/>
              <w:left w:w="90" w:type="dxa"/>
              <w:bottom w:w="80" w:type="dxa"/>
              <w:right w:w="90" w:type="dxa"/>
            </w:tcMar>
            <w:vAlign w:val="center"/>
            <w:shd w:fill="EEF3F8"/>
          </w:tcPr>
          <w:p>
            <w:pPr>
              <w:spacing w:after="0" w:line="240" w:lineRule="auto"/>
            </w:pPr>
            <w:r>
              <w:rPr>
                <w:rFonts w:ascii="Aptos" w:hAnsi="Aptos"/>
                <w:sz w:val="16"/>
              </w:rPr>
            </w:r>
          </w:p>
        </w:tc>
        <w:tc>
          <w:tcPr>
            <w:tcW w:type="dxa" w:w="1080"/>
            <w:tcMar>
              <w:top w:w="80" w:type="dxa"/>
              <w:left w:w="90" w:type="dxa"/>
              <w:bottom w:w="80" w:type="dxa"/>
              <w:right w:w="90" w:type="dxa"/>
            </w:tcMar>
            <w:vAlign w:val="center"/>
            <w:shd w:fill="EEF3F8"/>
          </w:tcPr>
          <w:p>
            <w:pPr>
              <w:spacing w:after="0" w:line="240" w:lineRule="auto"/>
            </w:pPr>
            <w:r>
              <w:rPr>
                <w:rFonts w:ascii="Aptos" w:hAnsi="Aptos"/>
                <w:sz w:val="16"/>
              </w:rPr>
            </w:r>
          </w:p>
        </w:tc>
        <w:tc>
          <w:tcPr>
            <w:tcW w:type="dxa" w:w="2232"/>
            <w:tcMar>
              <w:top w:w="80" w:type="dxa"/>
              <w:left w:w="90" w:type="dxa"/>
              <w:bottom w:w="80" w:type="dxa"/>
              <w:right w:w="90" w:type="dxa"/>
            </w:tcMar>
            <w:vAlign w:val="center"/>
            <w:shd w:fill="EEF3F8"/>
          </w:tcPr>
          <w:p>
            <w:pPr>
              <w:spacing w:after="0" w:line="240" w:lineRule="auto"/>
            </w:pPr>
            <w:r>
              <w:rPr>
                <w:rFonts w:ascii="Aptos" w:hAnsi="Aptos"/>
                <w:sz w:val="16"/>
              </w:rPr>
            </w:r>
          </w:p>
        </w:tc>
        <w:tc>
          <w:tcPr>
            <w:tcW w:type="dxa" w:w="1296"/>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1440"/>
            <w:tcMar>
              <w:top w:w="80" w:type="dxa"/>
              <w:left w:w="90" w:type="dxa"/>
              <w:bottom w:w="80" w:type="dxa"/>
              <w:right w:w="90" w:type="dxa"/>
            </w:tcMar>
            <w:vAlign w:val="center"/>
          </w:tcPr>
          <w:p>
            <w:pPr>
              <w:spacing w:after="0" w:line="240" w:lineRule="auto"/>
              <w:jc w:val="center"/>
            </w:pPr>
            <w:r>
              <w:rPr>
                <w:rFonts w:ascii="Aptos" w:hAnsi="Aptos"/>
                <w:sz w:val="16"/>
              </w:rPr>
            </w:r>
          </w:p>
        </w:tc>
        <w:tc>
          <w:tcPr>
            <w:tcW w:type="dxa" w:w="2016"/>
            <w:tcMar>
              <w:top w:w="80" w:type="dxa"/>
              <w:left w:w="90" w:type="dxa"/>
              <w:bottom w:w="80" w:type="dxa"/>
              <w:right w:w="90" w:type="dxa"/>
            </w:tcMar>
            <w:vAlign w:val="center"/>
          </w:tcPr>
          <w:p>
            <w:pPr>
              <w:spacing w:after="0" w:line="240" w:lineRule="auto"/>
            </w:pPr>
            <w:r>
              <w:rPr>
                <w:rFonts w:ascii="Aptos" w:hAnsi="Aptos"/>
                <w:sz w:val="16"/>
              </w:rPr>
            </w:r>
          </w:p>
        </w:tc>
        <w:tc>
          <w:tcPr>
            <w:tcW w:type="dxa" w:w="1872"/>
            <w:tcMar>
              <w:top w:w="80" w:type="dxa"/>
              <w:left w:w="90" w:type="dxa"/>
              <w:bottom w:w="80" w:type="dxa"/>
              <w:right w:w="90" w:type="dxa"/>
            </w:tcMar>
            <w:vAlign w:val="center"/>
          </w:tcPr>
          <w:p>
            <w:pPr>
              <w:spacing w:after="0" w:line="240" w:lineRule="auto"/>
            </w:pPr>
            <w:r>
              <w:rPr>
                <w:rFonts w:ascii="Aptos" w:hAnsi="Aptos"/>
                <w:sz w:val="16"/>
              </w:rPr>
            </w:r>
          </w:p>
        </w:tc>
        <w:tc>
          <w:tcPr>
            <w:tcW w:type="dxa" w:w="1080"/>
            <w:tcMar>
              <w:top w:w="80" w:type="dxa"/>
              <w:left w:w="90" w:type="dxa"/>
              <w:bottom w:w="80" w:type="dxa"/>
              <w:right w:w="90" w:type="dxa"/>
            </w:tcMar>
            <w:vAlign w:val="center"/>
          </w:tcPr>
          <w:p>
            <w:pPr>
              <w:spacing w:after="0" w:line="240" w:lineRule="auto"/>
            </w:pPr>
            <w:r>
              <w:rPr>
                <w:rFonts w:ascii="Aptos" w:hAnsi="Aptos"/>
                <w:sz w:val="16"/>
              </w:rPr>
            </w:r>
          </w:p>
        </w:tc>
        <w:tc>
          <w:tcPr>
            <w:tcW w:type="dxa" w:w="2232"/>
            <w:tcMar>
              <w:top w:w="80" w:type="dxa"/>
              <w:left w:w="90" w:type="dxa"/>
              <w:bottom w:w="80" w:type="dxa"/>
              <w:right w:w="90" w:type="dxa"/>
            </w:tcMar>
            <w:vAlign w:val="center"/>
          </w:tcPr>
          <w:p>
            <w:pPr>
              <w:spacing w:after="0" w:line="240" w:lineRule="auto"/>
            </w:pPr>
            <w:r>
              <w:rPr>
                <w:rFonts w:ascii="Aptos" w:hAnsi="Aptos"/>
                <w:sz w:val="16"/>
              </w:rPr>
            </w:r>
          </w:p>
        </w:tc>
        <w:tc>
          <w:tcPr>
            <w:tcW w:type="dxa" w:w="1296"/>
            <w:tcMar>
              <w:top w:w="80" w:type="dxa"/>
              <w:left w:w="90" w:type="dxa"/>
              <w:bottom w:w="80" w:type="dxa"/>
              <w:right w:w="90" w:type="dxa"/>
            </w:tcMar>
            <w:vAlign w:val="center"/>
          </w:tcPr>
          <w:p>
            <w:pPr>
              <w:spacing w:after="0" w:line="240" w:lineRule="auto"/>
            </w:pPr>
            <w:r>
              <w:rPr>
                <w:rFonts w:ascii="Aptos" w:hAnsi="Aptos"/>
                <w:sz w:val="16"/>
              </w:rPr>
            </w:r>
          </w:p>
        </w:tc>
      </w:tr>
    </w:tbl>
    <w:p>
      <w:pPr>
        <w:spacing w:after="20"/>
      </w:pPr>
    </w:p>
    <w:p>
      <w:pPr>
        <w:pStyle w:val="Heading1"/>
      </w:pPr>
      <w:r>
        <w:t>Closing requirement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Layout w:type="fixed"/>
      </w:tblPr>
      <w:tblGrid>
        <w:gridCol w:w="1368"/>
        <w:gridCol w:w="5256"/>
        <w:gridCol w:w="3456"/>
      </w:tblGrid>
      <w:tr>
        <w:trPr>
          <w:tblHeader w:val="true"/>
          <w:cantSplit/>
        </w:trPr>
        <w:tc>
          <w:tcPr>
            <w:tcW w:type="dxa" w:w="1368"/>
            <w:shd w:fill="203864"/>
            <w:tcMar>
              <w:top w:w="57" w:type="dxa"/>
              <w:left w:w="57" w:type="dxa"/>
              <w:bottom w:w="57" w:type="dxa"/>
              <w:right w:w="57" w:type="dxa"/>
            </w:tcMar>
            <w:vAlign w:val="center"/>
          </w:tcPr>
          <w:p>
            <w:pPr>
              <w:spacing w:after="0"/>
              <w:jc w:val="center"/>
            </w:pPr>
            <w:r>
              <w:rPr>
                <w:rFonts w:ascii="Aptos" w:hAnsi="Aptos"/>
                <w:b/>
                <w:color w:val="FFFFFF"/>
                <w:sz w:val="19"/>
              </w:rPr>
              <w:t>ID</w:t>
            </w:r>
          </w:p>
        </w:tc>
        <w:tc>
          <w:tcPr>
            <w:tcW w:type="dxa" w:w="5256"/>
            <w:shd w:fill="203864"/>
            <w:tcMar>
              <w:top w:w="57" w:type="dxa"/>
              <w:left w:w="57" w:type="dxa"/>
              <w:bottom w:w="57" w:type="dxa"/>
              <w:right w:w="57" w:type="dxa"/>
            </w:tcMar>
            <w:vAlign w:val="center"/>
          </w:tcPr>
          <w:p>
            <w:pPr>
              <w:spacing w:after="0"/>
              <w:jc w:val="center"/>
            </w:pPr>
            <w:r>
              <w:rPr>
                <w:rFonts w:ascii="Aptos" w:hAnsi="Aptos"/>
                <w:b/>
                <w:color w:val="FFFFFF"/>
                <w:sz w:val="19"/>
              </w:rPr>
              <w:t>Formal requirement</w:t>
            </w:r>
          </w:p>
        </w:tc>
        <w:tc>
          <w:tcPr>
            <w:tcW w:type="dxa" w:w="3456"/>
            <w:shd w:fill="203864"/>
            <w:tcMar>
              <w:top w:w="57" w:type="dxa"/>
              <w:left w:w="57" w:type="dxa"/>
              <w:bottom w:w="57" w:type="dxa"/>
              <w:right w:w="57" w:type="dxa"/>
            </w:tcMar>
            <w:vAlign w:val="center"/>
          </w:tcPr>
          <w:p>
            <w:pPr>
              <w:spacing w:after="0"/>
              <w:jc w:val="center"/>
            </w:pPr>
            <w:r>
              <w:rPr>
                <w:rFonts w:ascii="Aptos" w:hAnsi="Aptos"/>
                <w:b/>
                <w:color w:val="FFFFFF"/>
                <w:sz w:val="19"/>
              </w:rPr>
              <w:t>Simple explanation</w:t>
            </w:r>
          </w:p>
        </w:tc>
      </w:tr>
      <w:tr>
        <w:trPr>
          <w:cantSplit/>
          <w:cantSplit/>
        </w:trPr>
        <w:tc>
          <w:tcPr>
            <w:tcW w:type="dxa" w:w="1368"/>
            <w:tcMar>
              <w:top w:w="57" w:type="dxa"/>
              <w:left w:w="0" w:type="dxa"/>
              <w:bottom w:w="57" w:type="dxa"/>
              <w:right w:w="57" w:type="dxa"/>
            </w:tcMar>
            <w:vAlign w:val="center"/>
          </w:tcPr>
          <w:p>
            <w:pPr>
              <w:spacing w:after="0" w:line="252" w:lineRule="auto"/>
              <w:jc w:val="center"/>
            </w:pPr>
            <w:r>
              <w:rPr>
                <w:rFonts w:ascii="Aptos" w:hAnsi="Aptos"/>
                <w:b/>
                <w:sz w:val="20"/>
              </w:rPr>
              <w:t>HJR-001</w:t>
            </w:r>
          </w:p>
        </w:tc>
        <w:tc>
          <w:tcPr>
            <w:tcW w:type="dxa" w:w="5256"/>
            <w:tcMar>
              <w:top w:w="57" w:type="dxa"/>
              <w:left w:w="0" w:type="dxa"/>
              <w:bottom w:w="57" w:type="dxa"/>
              <w:right w:w="57" w:type="dxa"/>
            </w:tcMar>
            <w:vAlign w:val="center"/>
          </w:tcPr>
          <w:p>
            <w:pPr>
              <w:spacing w:after="0" w:line="252" w:lineRule="auto"/>
              <w:ind w:left="57"/>
              <w:jc w:val="left"/>
            </w:pPr>
            <w:r>
              <w:rPr>
                <w:rFonts w:ascii="Aptos" w:hAnsi="Aptos"/>
                <w:b w:val="0"/>
                <w:sz w:val="20"/>
              </w:rPr>
              <w:t>Following a safety-relevant loss of joint mobility or joint constraint, the dynamically stable mobile robot shall detect the condition and achieve a validated minimum-risk condition without creating a greater hazard through compensating motion, falling, crushing, striking, or payload release.</w:t>
            </w:r>
          </w:p>
        </w:tc>
        <w:tc>
          <w:tcPr>
            <w:tcW w:type="dxa" w:w="3456"/>
            <w:tcMar>
              <w:top w:w="57" w:type="dxa"/>
              <w:left w:w="0" w:type="dxa"/>
              <w:bottom w:w="57" w:type="dxa"/>
              <w:right w:w="57" w:type="dxa"/>
            </w:tcMar>
            <w:vAlign w:val="center"/>
          </w:tcPr>
          <w:p>
            <w:pPr>
              <w:spacing w:after="0" w:line="252" w:lineRule="auto"/>
              <w:ind w:left="57"/>
              <w:jc w:val="left"/>
            </w:pPr>
            <w:r>
              <w:rPr>
                <w:rFonts w:ascii="Aptos" w:hAnsi="Aptos"/>
                <w:b w:val="0"/>
                <w:sz w:val="20"/>
              </w:rPr>
              <w:t>Detect a dangerous loss of joint movement or restraint and reach a proven lower-risk condition without making the hazard worse.</w:t>
            </w:r>
          </w:p>
        </w:tc>
      </w:tr>
    </w:tbl>
    <w:p>
      <w:r>
        <w:br w:type="page"/>
      </w:r>
    </w:p>
    <w:p>
      <w:pPr>
        <w:pStyle w:val="Heading1"/>
      </w:pPr>
      <w:r>
        <w:t>Annex A Test record form</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tblHeader w:val="true"/>
          <w:cantSplit/>
        </w:trPr>
        <w:tc>
          <w:tcPr>
            <w:tcW w:type="dxa" w:w="3384"/>
            <w:shd w:fill="203864"/>
            <w:tcMar>
              <w:top w:w="80" w:type="dxa"/>
              <w:left w:w="90" w:type="dxa"/>
              <w:bottom w:w="80" w:type="dxa"/>
              <w:right w:w="90" w:type="dxa"/>
            </w:tcMar>
            <w:vAlign w:val="center"/>
          </w:tcPr>
          <w:p>
            <w:pPr>
              <w:jc w:val="center"/>
            </w:pPr>
            <w:r>
              <w:rPr>
                <w:b/>
                <w:color w:val="FFFFFF"/>
                <w:sz w:val="16"/>
              </w:rPr>
              <w:t>Field</w:t>
            </w:r>
          </w:p>
        </w:tc>
        <w:tc>
          <w:tcPr>
            <w:tcW w:type="dxa" w:w="6264"/>
            <w:shd w:fill="203864"/>
            <w:tcMar>
              <w:top w:w="80" w:type="dxa"/>
              <w:left w:w="90" w:type="dxa"/>
              <w:bottom w:w="80" w:type="dxa"/>
              <w:right w:w="90" w:type="dxa"/>
            </w:tcMar>
            <w:vAlign w:val="center"/>
          </w:tcPr>
          <w:p>
            <w:pPr>
              <w:jc w:val="center"/>
            </w:pPr>
            <w:r>
              <w:rPr>
                <w:b/>
                <w:color w:val="FFFFFF"/>
                <w:sz w:val="16"/>
              </w:rPr>
              <w:t>Entry</w:t>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Test record identifier</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Requirement references</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Date and location</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Test authority and witnesses</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Robot serial and hardware revision</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Software and safety configuration</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Fault code and injection mechanism</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Injected physical truth and achieved fault state</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Affected joint axis and side</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Operating state and gait phase</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Tool and payload</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Payload characterization or verified model</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Environmental and floor conditions</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Preconditions and baseline result</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Acceptance criteria</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Raw data and video identifiers</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Measured detection time</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Measured response time</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Time-alignment uncertainty</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Detected fault class and confidence</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Maximum displacement and fall envelope</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Impact force, impulse, energy, and location</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Payload behavior</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Final posture, stability, and residual energy</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Restart inhibition result</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Deviations and anomalies</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Result</w:t>
            </w:r>
          </w:p>
        </w:tc>
        <w:tc>
          <w:tcPr>
            <w:tcW w:type="dxa" w:w="6264"/>
            <w:tcMar>
              <w:top w:w="80" w:type="dxa"/>
              <w:left w:w="90" w:type="dxa"/>
              <w:bottom w:w="80" w:type="dxa"/>
              <w:right w:w="90" w:type="dxa"/>
            </w:tcMar>
            <w:vAlign w:val="center"/>
          </w:tcPr>
          <w:p>
            <w:pPr>
              <w:spacing w:after="0" w:line="240" w:lineRule="auto"/>
            </w:pPr>
            <w:r>
              <w:rPr>
                <w:rFonts w:ascii="Aptos" w:hAnsi="Aptos"/>
                <w:sz w:val="16"/>
              </w:rPr>
              <w:t>Pass / Fail / Invalid / Not applicable</w:t>
            </w:r>
          </w:p>
        </w:tc>
      </w:tr>
      <w:tr>
        <w:trPr>
          <w:cantSplit/>
        </w:trPr>
        <w:tc>
          <w:tcPr>
            <w:tcW w:type="dxa" w:w="3384"/>
            <w:tcMar>
              <w:top w:w="80" w:type="dxa"/>
              <w:left w:w="90" w:type="dxa"/>
              <w:bottom w:w="80" w:type="dxa"/>
              <w:right w:w="90" w:type="dxa"/>
            </w:tcMar>
            <w:vAlign w:val="center"/>
            <w:shd w:fill="EEF3F8"/>
          </w:tcPr>
          <w:p>
            <w:pPr>
              <w:spacing w:after="0" w:line="240" w:lineRule="auto"/>
              <w:jc w:val="center"/>
            </w:pPr>
            <w:r>
              <w:rPr>
                <w:rFonts w:ascii="Aptos" w:hAnsi="Aptos"/>
                <w:sz w:val="16"/>
              </w:rPr>
              <w:t>Corrective action or retest</w:t>
            </w:r>
          </w:p>
        </w:tc>
        <w:tc>
          <w:tcPr>
            <w:tcW w:type="dxa" w:w="6264"/>
            <w:tcMar>
              <w:top w:w="80" w:type="dxa"/>
              <w:left w:w="90" w:type="dxa"/>
              <w:bottom w:w="80" w:type="dxa"/>
              <w:right w:w="90" w:type="dxa"/>
            </w:tcMar>
            <w:vAlign w:val="center"/>
            <w:shd w:fill="EEF3F8"/>
          </w:tcPr>
          <w:p>
            <w:pPr>
              <w:spacing w:after="0" w:line="240" w:lineRule="auto"/>
            </w:pPr>
            <w:r>
              <w:rPr>
                <w:rFonts w:ascii="Aptos" w:hAnsi="Aptos"/>
                <w:sz w:val="16"/>
              </w:rPr>
            </w:r>
          </w:p>
        </w:tc>
      </w:tr>
      <w:tr>
        <w:trPr>
          <w:cantSplit/>
        </w:trPr>
        <w:tc>
          <w:tcPr>
            <w:tcW w:type="dxa" w:w="3384"/>
            <w:tcMar>
              <w:top w:w="80" w:type="dxa"/>
              <w:left w:w="90" w:type="dxa"/>
              <w:bottom w:w="80" w:type="dxa"/>
              <w:right w:w="90" w:type="dxa"/>
            </w:tcMar>
            <w:vAlign w:val="center"/>
          </w:tcPr>
          <w:p>
            <w:pPr>
              <w:spacing w:after="0" w:line="240" w:lineRule="auto"/>
              <w:jc w:val="center"/>
            </w:pPr>
            <w:r>
              <w:rPr>
                <w:rFonts w:ascii="Aptos" w:hAnsi="Aptos"/>
                <w:sz w:val="16"/>
              </w:rPr>
              <w:t>Approval</w:t>
            </w:r>
          </w:p>
        </w:tc>
        <w:tc>
          <w:tcPr>
            <w:tcW w:type="dxa" w:w="6264"/>
            <w:tcMar>
              <w:top w:w="80" w:type="dxa"/>
              <w:left w:w="90" w:type="dxa"/>
              <w:bottom w:w="80" w:type="dxa"/>
              <w:right w:w="90" w:type="dxa"/>
            </w:tcMar>
            <w:vAlign w:val="center"/>
          </w:tcPr>
          <w:p>
            <w:pPr>
              <w:spacing w:after="0" w:line="240" w:lineRule="auto"/>
            </w:pPr>
            <w:r>
              <w:rPr>
                <w:rFonts w:ascii="Aptos" w:hAnsi="Aptos"/>
                <w:sz w:val="16"/>
              </w:rPr>
            </w:r>
          </w:p>
        </w:tc>
      </w:tr>
    </w:tbl>
    <w:p>
      <w:pPr>
        <w:spacing w:after="20"/>
      </w:pPr>
    </w:p>
    <w:p>
      <w:pPr>
        <w:pStyle w:val="Heading1"/>
      </w:pPr>
      <w:r>
        <w:t>Annex B Fault timing map</w:t>
      </w:r>
    </w:p>
    <w:p>
      <w:r>
        <w:t>The fault injection point shall be tied to a measurable event rather than operator judgment. The following minimum gait and task references shall be available when applicable.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tblHeader w:val="true"/>
          <w:cantSplit/>
        </w:trPr>
        <w:tc>
          <w:tcPr>
            <w:tcW w:type="dxa" w:w="1080"/>
            <w:shd w:fill="203864"/>
            <w:tcMar>
              <w:top w:w="80" w:type="dxa"/>
              <w:left w:w="90" w:type="dxa"/>
              <w:bottom w:w="80" w:type="dxa"/>
              <w:right w:w="90" w:type="dxa"/>
            </w:tcMar>
            <w:vAlign w:val="center"/>
          </w:tcPr>
          <w:p>
            <w:pPr>
              <w:jc w:val="center"/>
            </w:pPr>
            <w:r>
              <w:rPr>
                <w:b/>
                <w:color w:val="FFFFFF"/>
                <w:sz w:val="17"/>
              </w:rPr>
              <w:t>Timing code</w:t>
            </w:r>
          </w:p>
        </w:tc>
        <w:tc>
          <w:tcPr>
            <w:tcW w:type="dxa" w:w="4320"/>
            <w:shd w:fill="203864"/>
            <w:tcMar>
              <w:top w:w="80" w:type="dxa"/>
              <w:left w:w="90" w:type="dxa"/>
              <w:bottom w:w="80" w:type="dxa"/>
              <w:right w:w="90" w:type="dxa"/>
            </w:tcMar>
            <w:vAlign w:val="center"/>
          </w:tcPr>
          <w:p>
            <w:pPr>
              <w:jc w:val="center"/>
            </w:pPr>
            <w:r>
              <w:rPr>
                <w:b/>
                <w:color w:val="FFFFFF"/>
                <w:sz w:val="17"/>
              </w:rPr>
              <w:t>Reference event</w:t>
            </w:r>
          </w:p>
        </w:tc>
        <w:tc>
          <w:tcPr>
            <w:tcW w:type="dxa" w:w="4176"/>
            <w:shd w:fill="203864"/>
            <w:tcMar>
              <w:top w:w="80" w:type="dxa"/>
              <w:left w:w="90" w:type="dxa"/>
              <w:bottom w:w="80" w:type="dxa"/>
              <w:right w:w="90" w:type="dxa"/>
            </w:tcMar>
            <w:vAlign w:val="center"/>
          </w:tcPr>
          <w:p>
            <w:pPr>
              <w:jc w:val="center"/>
            </w:pPr>
            <w:r>
              <w:rPr>
                <w:b/>
                <w:color w:val="FFFFFF"/>
                <w:sz w:val="17"/>
              </w:rPr>
              <w:t>Required synchronization</w:t>
            </w:r>
          </w:p>
        </w:tc>
      </w:tr>
      <w:tr>
        <w:trPr>
          <w:cantSplit/>
        </w:trPr>
        <w:tc>
          <w:tcPr>
            <w:tcW w:type="dxa" w:w="1080"/>
            <w:tcMar>
              <w:top w:w="80" w:type="dxa"/>
              <w:left w:w="90" w:type="dxa"/>
              <w:bottom w:w="80" w:type="dxa"/>
              <w:right w:w="90" w:type="dxa"/>
            </w:tcMar>
            <w:vAlign w:val="center"/>
          </w:tcPr>
          <w:p>
            <w:pPr>
              <w:spacing w:after="0" w:line="240" w:lineRule="auto"/>
              <w:jc w:val="center"/>
            </w:pPr>
            <w:r>
              <w:rPr>
                <w:rFonts w:ascii="Aptos" w:hAnsi="Aptos"/>
                <w:sz w:val="17"/>
              </w:rPr>
              <w:t>T01</w:t>
            </w:r>
          </w:p>
        </w:tc>
        <w:tc>
          <w:tcPr>
            <w:tcW w:type="dxa" w:w="4320"/>
            <w:tcMar>
              <w:top w:w="80" w:type="dxa"/>
              <w:left w:w="90" w:type="dxa"/>
              <w:bottom w:w="80" w:type="dxa"/>
              <w:right w:w="90" w:type="dxa"/>
            </w:tcMar>
            <w:vAlign w:val="center"/>
          </w:tcPr>
          <w:p>
            <w:pPr>
              <w:spacing w:after="0" w:line="240" w:lineRule="auto"/>
            </w:pPr>
            <w:r>
              <w:rPr>
                <w:rFonts w:ascii="Aptos" w:hAnsi="Aptos"/>
                <w:sz w:val="17"/>
              </w:rPr>
              <w:t>Double support before step initiation</w:t>
            </w:r>
          </w:p>
        </w:tc>
        <w:tc>
          <w:tcPr>
            <w:tcW w:type="dxa" w:w="4176"/>
            <w:tcMar>
              <w:top w:w="80" w:type="dxa"/>
              <w:left w:w="90" w:type="dxa"/>
              <w:bottom w:w="80" w:type="dxa"/>
              <w:right w:w="90" w:type="dxa"/>
            </w:tcMar>
            <w:vAlign w:val="center"/>
          </w:tcPr>
          <w:p>
            <w:pPr>
              <w:spacing w:after="0" w:line="240" w:lineRule="auto"/>
            </w:pPr>
            <w:r>
              <w:rPr>
                <w:rFonts w:ascii="Aptos" w:hAnsi="Aptos"/>
                <w:sz w:val="17"/>
              </w:rPr>
              <w:t>Foot contact, commanded gait state, joint trajectory</w:t>
            </w:r>
          </w:p>
        </w:tc>
      </w:tr>
      <w:tr>
        <w:trPr>
          <w:cantSplit/>
        </w:trPr>
        <w:tc>
          <w:tcPr>
            <w:tcW w:type="dxa" w:w="1080"/>
            <w:tcMar>
              <w:top w:w="80" w:type="dxa"/>
              <w:left w:w="90" w:type="dxa"/>
              <w:bottom w:w="80" w:type="dxa"/>
              <w:right w:w="90" w:type="dxa"/>
            </w:tcMar>
            <w:vAlign w:val="center"/>
            <w:shd w:fill="EEF3F8"/>
          </w:tcPr>
          <w:p>
            <w:pPr>
              <w:spacing w:after="0" w:line="240" w:lineRule="auto"/>
              <w:jc w:val="center"/>
            </w:pPr>
            <w:r>
              <w:rPr>
                <w:rFonts w:ascii="Aptos" w:hAnsi="Aptos"/>
                <w:sz w:val="17"/>
              </w:rPr>
              <w:t>T02</w:t>
            </w:r>
          </w:p>
        </w:tc>
        <w:tc>
          <w:tcPr>
            <w:tcW w:type="dxa" w:w="4320"/>
            <w:tcMar>
              <w:top w:w="80" w:type="dxa"/>
              <w:left w:w="90" w:type="dxa"/>
              <w:bottom w:w="80" w:type="dxa"/>
              <w:right w:w="90" w:type="dxa"/>
            </w:tcMar>
            <w:vAlign w:val="center"/>
            <w:shd w:fill="EEF3F8"/>
          </w:tcPr>
          <w:p>
            <w:pPr>
              <w:spacing w:after="0" w:line="240" w:lineRule="auto"/>
            </w:pPr>
            <w:r>
              <w:rPr>
                <w:rFonts w:ascii="Aptos" w:hAnsi="Aptos"/>
                <w:sz w:val="17"/>
              </w:rPr>
              <w:t>Toe off of affected side</w:t>
            </w:r>
          </w:p>
        </w:tc>
        <w:tc>
          <w:tcPr>
            <w:tcW w:type="dxa" w:w="4176"/>
            <w:tcMar>
              <w:top w:w="80" w:type="dxa"/>
              <w:left w:w="90" w:type="dxa"/>
              <w:bottom w:w="80" w:type="dxa"/>
              <w:right w:w="90" w:type="dxa"/>
            </w:tcMar>
            <w:vAlign w:val="center"/>
            <w:shd w:fill="EEF3F8"/>
          </w:tcPr>
          <w:p>
            <w:pPr>
              <w:spacing w:after="0" w:line="240" w:lineRule="auto"/>
            </w:pPr>
            <w:r>
              <w:rPr>
                <w:rFonts w:ascii="Aptos" w:hAnsi="Aptos"/>
                <w:sz w:val="17"/>
              </w:rPr>
              <w:t>Foot contact transition and high-speed video</w:t>
            </w:r>
          </w:p>
        </w:tc>
      </w:tr>
      <w:tr>
        <w:trPr>
          <w:cantSplit/>
        </w:trPr>
        <w:tc>
          <w:tcPr>
            <w:tcW w:type="dxa" w:w="1080"/>
            <w:tcMar>
              <w:top w:w="80" w:type="dxa"/>
              <w:left w:w="90" w:type="dxa"/>
              <w:bottom w:w="80" w:type="dxa"/>
              <w:right w:w="90" w:type="dxa"/>
            </w:tcMar>
            <w:vAlign w:val="center"/>
          </w:tcPr>
          <w:p>
            <w:pPr>
              <w:spacing w:after="0" w:line="240" w:lineRule="auto"/>
              <w:jc w:val="center"/>
            </w:pPr>
            <w:r>
              <w:rPr>
                <w:rFonts w:ascii="Aptos" w:hAnsi="Aptos"/>
                <w:sz w:val="17"/>
              </w:rPr>
              <w:t>T03</w:t>
            </w:r>
          </w:p>
        </w:tc>
        <w:tc>
          <w:tcPr>
            <w:tcW w:type="dxa" w:w="4320"/>
            <w:tcMar>
              <w:top w:w="80" w:type="dxa"/>
              <w:left w:w="90" w:type="dxa"/>
              <w:bottom w:w="80" w:type="dxa"/>
              <w:right w:w="90" w:type="dxa"/>
            </w:tcMar>
            <w:vAlign w:val="center"/>
          </w:tcPr>
          <w:p>
            <w:pPr>
              <w:spacing w:after="0" w:line="240" w:lineRule="auto"/>
            </w:pPr>
            <w:r>
              <w:rPr>
                <w:rFonts w:ascii="Aptos" w:hAnsi="Aptos"/>
                <w:sz w:val="17"/>
              </w:rPr>
              <w:t>Mid swing of affected side</w:t>
            </w:r>
          </w:p>
        </w:tc>
        <w:tc>
          <w:tcPr>
            <w:tcW w:type="dxa" w:w="4176"/>
            <w:tcMar>
              <w:top w:w="80" w:type="dxa"/>
              <w:left w:w="90" w:type="dxa"/>
              <w:bottom w:w="80" w:type="dxa"/>
              <w:right w:w="90" w:type="dxa"/>
            </w:tcMar>
            <w:vAlign w:val="center"/>
          </w:tcPr>
          <w:p>
            <w:pPr>
              <w:spacing w:after="0" w:line="240" w:lineRule="auto"/>
            </w:pPr>
            <w:r>
              <w:rPr>
                <w:rFonts w:ascii="Aptos" w:hAnsi="Aptos"/>
                <w:sz w:val="17"/>
              </w:rPr>
              <w:t>Joint angle or normalized gait phase</w:t>
            </w:r>
          </w:p>
        </w:tc>
      </w:tr>
      <w:tr>
        <w:trPr>
          <w:cantSplit/>
        </w:trPr>
        <w:tc>
          <w:tcPr>
            <w:tcW w:type="dxa" w:w="1080"/>
            <w:tcMar>
              <w:top w:w="80" w:type="dxa"/>
              <w:left w:w="90" w:type="dxa"/>
              <w:bottom w:w="80" w:type="dxa"/>
              <w:right w:w="90" w:type="dxa"/>
            </w:tcMar>
            <w:vAlign w:val="center"/>
            <w:shd w:fill="EEF3F8"/>
          </w:tcPr>
          <w:p>
            <w:pPr>
              <w:spacing w:after="0" w:line="240" w:lineRule="auto"/>
              <w:jc w:val="center"/>
            </w:pPr>
            <w:r>
              <w:rPr>
                <w:rFonts w:ascii="Aptos" w:hAnsi="Aptos"/>
                <w:sz w:val="17"/>
              </w:rPr>
              <w:t>T04</w:t>
            </w:r>
          </w:p>
        </w:tc>
        <w:tc>
          <w:tcPr>
            <w:tcW w:type="dxa" w:w="4320"/>
            <w:tcMar>
              <w:top w:w="80" w:type="dxa"/>
              <w:left w:w="90" w:type="dxa"/>
              <w:bottom w:w="80" w:type="dxa"/>
              <w:right w:w="90" w:type="dxa"/>
            </w:tcMar>
            <w:vAlign w:val="center"/>
            <w:shd w:fill="EEF3F8"/>
          </w:tcPr>
          <w:p>
            <w:pPr>
              <w:spacing w:after="0" w:line="240" w:lineRule="auto"/>
            </w:pPr>
            <w:r>
              <w:rPr>
                <w:rFonts w:ascii="Aptos" w:hAnsi="Aptos"/>
                <w:sz w:val="17"/>
              </w:rPr>
              <w:t>Pre contact of affected side</w:t>
            </w:r>
          </w:p>
        </w:tc>
        <w:tc>
          <w:tcPr>
            <w:tcW w:type="dxa" w:w="4176"/>
            <w:tcMar>
              <w:top w:w="80" w:type="dxa"/>
              <w:left w:w="90" w:type="dxa"/>
              <w:bottom w:w="80" w:type="dxa"/>
              <w:right w:w="90" w:type="dxa"/>
            </w:tcMar>
            <w:vAlign w:val="center"/>
            <w:shd w:fill="EEF3F8"/>
          </w:tcPr>
          <w:p>
            <w:pPr>
              <w:spacing w:after="0" w:line="240" w:lineRule="auto"/>
            </w:pPr>
            <w:r>
              <w:rPr>
                <w:rFonts w:ascii="Aptos" w:hAnsi="Aptos"/>
                <w:sz w:val="17"/>
              </w:rPr>
              <w:t>Foot clearance and estimated contact time</w:t>
            </w:r>
          </w:p>
        </w:tc>
      </w:tr>
      <w:tr>
        <w:trPr>
          <w:cantSplit/>
        </w:trPr>
        <w:tc>
          <w:tcPr>
            <w:tcW w:type="dxa" w:w="1080"/>
            <w:tcMar>
              <w:top w:w="80" w:type="dxa"/>
              <w:left w:w="90" w:type="dxa"/>
              <w:bottom w:w="80" w:type="dxa"/>
              <w:right w:w="90" w:type="dxa"/>
            </w:tcMar>
            <w:vAlign w:val="center"/>
          </w:tcPr>
          <w:p>
            <w:pPr>
              <w:spacing w:after="0" w:line="240" w:lineRule="auto"/>
              <w:jc w:val="center"/>
            </w:pPr>
            <w:r>
              <w:rPr>
                <w:rFonts w:ascii="Aptos" w:hAnsi="Aptos"/>
                <w:sz w:val="17"/>
              </w:rPr>
              <w:t>T05</w:t>
            </w:r>
          </w:p>
        </w:tc>
        <w:tc>
          <w:tcPr>
            <w:tcW w:type="dxa" w:w="4320"/>
            <w:tcMar>
              <w:top w:w="80" w:type="dxa"/>
              <w:left w:w="90" w:type="dxa"/>
              <w:bottom w:w="80" w:type="dxa"/>
              <w:right w:w="90" w:type="dxa"/>
            </w:tcMar>
            <w:vAlign w:val="center"/>
          </w:tcPr>
          <w:p>
            <w:pPr>
              <w:spacing w:after="0" w:line="240" w:lineRule="auto"/>
            </w:pPr>
            <w:r>
              <w:rPr>
                <w:rFonts w:ascii="Aptos" w:hAnsi="Aptos"/>
                <w:sz w:val="17"/>
              </w:rPr>
              <w:t>Initial contact of affected side</w:t>
            </w:r>
          </w:p>
        </w:tc>
        <w:tc>
          <w:tcPr>
            <w:tcW w:type="dxa" w:w="4176"/>
            <w:tcMar>
              <w:top w:w="80" w:type="dxa"/>
              <w:left w:w="90" w:type="dxa"/>
              <w:bottom w:w="80" w:type="dxa"/>
              <w:right w:w="90" w:type="dxa"/>
            </w:tcMar>
            <w:vAlign w:val="center"/>
          </w:tcPr>
          <w:p>
            <w:pPr>
              <w:spacing w:after="0" w:line="240" w:lineRule="auto"/>
            </w:pPr>
            <w:r>
              <w:rPr>
                <w:rFonts w:ascii="Aptos" w:hAnsi="Aptos"/>
                <w:sz w:val="17"/>
              </w:rPr>
              <w:t>Contact sensor and body IMU</w:t>
            </w:r>
          </w:p>
        </w:tc>
      </w:tr>
      <w:tr>
        <w:trPr>
          <w:cantSplit/>
        </w:trPr>
        <w:tc>
          <w:tcPr>
            <w:tcW w:type="dxa" w:w="1080"/>
            <w:tcMar>
              <w:top w:w="80" w:type="dxa"/>
              <w:left w:w="90" w:type="dxa"/>
              <w:bottom w:w="80" w:type="dxa"/>
              <w:right w:w="90" w:type="dxa"/>
            </w:tcMar>
            <w:vAlign w:val="center"/>
            <w:shd w:fill="EEF3F8"/>
          </w:tcPr>
          <w:p>
            <w:pPr>
              <w:spacing w:after="0" w:line="240" w:lineRule="auto"/>
              <w:jc w:val="center"/>
            </w:pPr>
            <w:r>
              <w:rPr>
                <w:rFonts w:ascii="Aptos" w:hAnsi="Aptos"/>
                <w:sz w:val="17"/>
              </w:rPr>
              <w:t>T06</w:t>
            </w:r>
          </w:p>
        </w:tc>
        <w:tc>
          <w:tcPr>
            <w:tcW w:type="dxa" w:w="4320"/>
            <w:tcMar>
              <w:top w:w="80" w:type="dxa"/>
              <w:left w:w="90" w:type="dxa"/>
              <w:bottom w:w="80" w:type="dxa"/>
              <w:right w:w="90" w:type="dxa"/>
            </w:tcMar>
            <w:vAlign w:val="center"/>
            <w:shd w:fill="EEF3F8"/>
          </w:tcPr>
          <w:p>
            <w:pPr>
              <w:spacing w:after="0" w:line="240" w:lineRule="auto"/>
            </w:pPr>
            <w:r>
              <w:rPr>
                <w:rFonts w:ascii="Aptos" w:hAnsi="Aptos"/>
                <w:sz w:val="17"/>
              </w:rPr>
              <w:t>Single-leg support on affected side</w:t>
            </w:r>
          </w:p>
        </w:tc>
        <w:tc>
          <w:tcPr>
            <w:tcW w:type="dxa" w:w="4176"/>
            <w:tcMar>
              <w:top w:w="80" w:type="dxa"/>
              <w:left w:w="90" w:type="dxa"/>
              <w:bottom w:w="80" w:type="dxa"/>
              <w:right w:w="90" w:type="dxa"/>
            </w:tcMar>
            <w:vAlign w:val="center"/>
            <w:shd w:fill="EEF3F8"/>
          </w:tcPr>
          <w:p>
            <w:pPr>
              <w:spacing w:after="0" w:line="240" w:lineRule="auto"/>
            </w:pPr>
            <w:r>
              <w:rPr>
                <w:rFonts w:ascii="Aptos" w:hAnsi="Aptos"/>
                <w:sz w:val="17"/>
              </w:rPr>
              <w:t>Support state and centre-of-pressure estimate</w:t>
            </w:r>
          </w:p>
        </w:tc>
      </w:tr>
      <w:tr>
        <w:trPr>
          <w:cantSplit/>
        </w:trPr>
        <w:tc>
          <w:tcPr>
            <w:tcW w:type="dxa" w:w="1080"/>
            <w:tcMar>
              <w:top w:w="80" w:type="dxa"/>
              <w:left w:w="90" w:type="dxa"/>
              <w:bottom w:w="80" w:type="dxa"/>
              <w:right w:w="90" w:type="dxa"/>
            </w:tcMar>
            <w:vAlign w:val="center"/>
          </w:tcPr>
          <w:p>
            <w:pPr>
              <w:spacing w:after="0" w:line="240" w:lineRule="auto"/>
              <w:jc w:val="center"/>
            </w:pPr>
            <w:r>
              <w:rPr>
                <w:rFonts w:ascii="Aptos" w:hAnsi="Aptos"/>
                <w:sz w:val="17"/>
              </w:rPr>
              <w:t>T07</w:t>
            </w:r>
          </w:p>
        </w:tc>
        <w:tc>
          <w:tcPr>
            <w:tcW w:type="dxa" w:w="4320"/>
            <w:tcMar>
              <w:top w:w="80" w:type="dxa"/>
              <w:left w:w="90" w:type="dxa"/>
              <w:bottom w:w="80" w:type="dxa"/>
              <w:right w:w="90" w:type="dxa"/>
            </w:tcMar>
            <w:vAlign w:val="center"/>
          </w:tcPr>
          <w:p>
            <w:pPr>
              <w:spacing w:after="0" w:line="240" w:lineRule="auto"/>
            </w:pPr>
            <w:r>
              <w:rPr>
                <w:rFonts w:ascii="Aptos" w:hAnsi="Aptos"/>
                <w:sz w:val="17"/>
              </w:rPr>
              <w:t>Maximum payload moment</w:t>
            </w:r>
          </w:p>
        </w:tc>
        <w:tc>
          <w:tcPr>
            <w:tcW w:type="dxa" w:w="4176"/>
            <w:tcMar>
              <w:top w:w="80" w:type="dxa"/>
              <w:left w:w="90" w:type="dxa"/>
              <w:bottom w:w="80" w:type="dxa"/>
              <w:right w:w="90" w:type="dxa"/>
            </w:tcMar>
            <w:vAlign w:val="center"/>
          </w:tcPr>
          <w:p>
            <w:pPr>
              <w:spacing w:after="0" w:line="240" w:lineRule="auto"/>
            </w:pPr>
            <w:r>
              <w:rPr>
                <w:rFonts w:ascii="Aptos" w:hAnsi="Aptos"/>
                <w:sz w:val="17"/>
              </w:rPr>
              <w:t>Payload pose and joint torque estimate</w:t>
            </w:r>
          </w:p>
        </w:tc>
      </w:tr>
      <w:tr>
        <w:trPr>
          <w:cantSplit/>
        </w:trPr>
        <w:tc>
          <w:tcPr>
            <w:tcW w:type="dxa" w:w="1080"/>
            <w:tcMar>
              <w:top w:w="80" w:type="dxa"/>
              <w:left w:w="90" w:type="dxa"/>
              <w:bottom w:w="80" w:type="dxa"/>
              <w:right w:w="90" w:type="dxa"/>
            </w:tcMar>
            <w:vAlign w:val="center"/>
            <w:shd w:fill="EEF3F8"/>
          </w:tcPr>
          <w:p>
            <w:pPr>
              <w:spacing w:after="0" w:line="240" w:lineRule="auto"/>
              <w:jc w:val="center"/>
            </w:pPr>
            <w:r>
              <w:rPr>
                <w:rFonts w:ascii="Aptos" w:hAnsi="Aptos"/>
                <w:sz w:val="17"/>
              </w:rPr>
              <w:t>T08</w:t>
            </w:r>
          </w:p>
        </w:tc>
        <w:tc>
          <w:tcPr>
            <w:tcW w:type="dxa" w:w="4320"/>
            <w:tcMar>
              <w:top w:w="80" w:type="dxa"/>
              <w:left w:w="90" w:type="dxa"/>
              <w:bottom w:w="80" w:type="dxa"/>
              <w:right w:w="90" w:type="dxa"/>
            </w:tcMar>
            <w:vAlign w:val="center"/>
            <w:shd w:fill="EEF3F8"/>
          </w:tcPr>
          <w:p>
            <w:pPr>
              <w:spacing w:after="0" w:line="240" w:lineRule="auto"/>
            </w:pPr>
            <w:r>
              <w:rPr>
                <w:rFonts w:ascii="Aptos" w:hAnsi="Aptos"/>
                <w:sz w:val="17"/>
              </w:rPr>
              <w:t>Start of controlled stop</w:t>
            </w:r>
          </w:p>
        </w:tc>
        <w:tc>
          <w:tcPr>
            <w:tcW w:type="dxa" w:w="4176"/>
            <w:tcMar>
              <w:top w:w="80" w:type="dxa"/>
              <w:left w:w="90" w:type="dxa"/>
              <w:bottom w:w="80" w:type="dxa"/>
              <w:right w:w="90" w:type="dxa"/>
            </w:tcMar>
            <w:vAlign w:val="center"/>
            <w:shd w:fill="EEF3F8"/>
          </w:tcPr>
          <w:p>
            <w:pPr>
              <w:spacing w:after="0" w:line="240" w:lineRule="auto"/>
            </w:pPr>
            <w:r>
              <w:rPr>
                <w:rFonts w:ascii="Aptos" w:hAnsi="Aptos"/>
                <w:sz w:val="17"/>
              </w:rPr>
              <w:t>Safety command and motion-controller state</w:t>
            </w:r>
          </w:p>
        </w:tc>
      </w:tr>
      <w:tr>
        <w:trPr>
          <w:cantSplit/>
        </w:trPr>
        <w:tc>
          <w:tcPr>
            <w:tcW w:type="dxa" w:w="1080"/>
            <w:tcMar>
              <w:top w:w="80" w:type="dxa"/>
              <w:left w:w="90" w:type="dxa"/>
              <w:bottom w:w="80" w:type="dxa"/>
              <w:right w:w="90" w:type="dxa"/>
            </w:tcMar>
            <w:vAlign w:val="center"/>
          </w:tcPr>
          <w:p>
            <w:pPr>
              <w:spacing w:after="0" w:line="240" w:lineRule="auto"/>
              <w:jc w:val="center"/>
            </w:pPr>
            <w:r>
              <w:rPr>
                <w:rFonts w:ascii="Aptos" w:hAnsi="Aptos"/>
                <w:sz w:val="17"/>
              </w:rPr>
              <w:t>T09</w:t>
            </w:r>
          </w:p>
        </w:tc>
        <w:tc>
          <w:tcPr>
            <w:tcW w:type="dxa" w:w="4320"/>
            <w:tcMar>
              <w:top w:w="80" w:type="dxa"/>
              <w:left w:w="90" w:type="dxa"/>
              <w:bottom w:w="80" w:type="dxa"/>
              <w:right w:w="90" w:type="dxa"/>
            </w:tcMar>
            <w:vAlign w:val="center"/>
          </w:tcPr>
          <w:p>
            <w:pPr>
              <w:spacing w:after="0" w:line="240" w:lineRule="auto"/>
            </w:pPr>
            <w:r>
              <w:rPr>
                <w:rFonts w:ascii="Aptos" w:hAnsi="Aptos"/>
                <w:sz w:val="17"/>
              </w:rPr>
              <w:t>Brake application command</w:t>
            </w:r>
          </w:p>
        </w:tc>
        <w:tc>
          <w:tcPr>
            <w:tcW w:type="dxa" w:w="4176"/>
            <w:tcMar>
              <w:top w:w="80" w:type="dxa"/>
              <w:left w:w="90" w:type="dxa"/>
              <w:bottom w:w="80" w:type="dxa"/>
              <w:right w:w="90" w:type="dxa"/>
            </w:tcMar>
            <w:vAlign w:val="center"/>
          </w:tcPr>
          <w:p>
            <w:pPr>
              <w:spacing w:after="0" w:line="240" w:lineRule="auto"/>
            </w:pPr>
            <w:r>
              <w:rPr>
                <w:rFonts w:ascii="Aptos" w:hAnsi="Aptos"/>
                <w:sz w:val="17"/>
              </w:rPr>
              <w:t>Brake output and independent state feedback</w:t>
            </w:r>
          </w:p>
        </w:tc>
      </w:tr>
      <w:tr>
        <w:trPr>
          <w:cantSplit/>
        </w:trPr>
        <w:tc>
          <w:tcPr>
            <w:tcW w:type="dxa" w:w="1080"/>
            <w:tcMar>
              <w:top w:w="80" w:type="dxa"/>
              <w:left w:w="90" w:type="dxa"/>
              <w:bottom w:w="80" w:type="dxa"/>
              <w:right w:w="90" w:type="dxa"/>
            </w:tcMar>
            <w:vAlign w:val="center"/>
            <w:shd w:fill="EEF3F8"/>
          </w:tcPr>
          <w:p>
            <w:pPr>
              <w:spacing w:after="0" w:line="240" w:lineRule="auto"/>
              <w:jc w:val="center"/>
            </w:pPr>
            <w:r>
              <w:rPr>
                <w:rFonts w:ascii="Aptos" w:hAnsi="Aptos"/>
                <w:sz w:val="17"/>
              </w:rPr>
              <w:t>T10</w:t>
            </w:r>
          </w:p>
        </w:tc>
        <w:tc>
          <w:tcPr>
            <w:tcW w:type="dxa" w:w="4320"/>
            <w:tcMar>
              <w:top w:w="80" w:type="dxa"/>
              <w:left w:w="90" w:type="dxa"/>
              <w:bottom w:w="80" w:type="dxa"/>
              <w:right w:w="90" w:type="dxa"/>
            </w:tcMar>
            <w:vAlign w:val="center"/>
            <w:shd w:fill="EEF3F8"/>
          </w:tcPr>
          <w:p>
            <w:pPr>
              <w:spacing w:after="0" w:line="240" w:lineRule="auto"/>
            </w:pPr>
            <w:r>
              <w:rPr>
                <w:rFonts w:ascii="Aptos" w:hAnsi="Aptos"/>
                <w:sz w:val="17"/>
              </w:rPr>
              <w:t>Loss of external or subsystem power</w:t>
            </w:r>
          </w:p>
        </w:tc>
        <w:tc>
          <w:tcPr>
            <w:tcW w:type="dxa" w:w="4176"/>
            <w:tcMar>
              <w:top w:w="80" w:type="dxa"/>
              <w:left w:w="90" w:type="dxa"/>
              <w:bottom w:w="80" w:type="dxa"/>
              <w:right w:w="90" w:type="dxa"/>
            </w:tcMar>
            <w:vAlign w:val="center"/>
            <w:shd w:fill="EEF3F8"/>
          </w:tcPr>
          <w:p>
            <w:pPr>
              <w:spacing w:after="0" w:line="240" w:lineRule="auto"/>
            </w:pPr>
            <w:r>
              <w:rPr>
                <w:rFonts w:ascii="Aptos" w:hAnsi="Aptos"/>
                <w:sz w:val="17"/>
              </w:rPr>
              <w:t>Voltage and current threshold crossing</w:t>
            </w:r>
          </w:p>
        </w:tc>
      </w:tr>
    </w:tbl>
    <w:p>
      <w:pPr>
        <w:spacing w:after="20"/>
      </w:pPr>
    </w:p>
    <w:p>
      <w:pPr>
        <w:pStyle w:val="Heading1"/>
      </w:pPr>
      <w:r>
        <w:t>Annex C Open engineering decisions</w:t>
      </w:r>
    </w:p>
    <w:p>
      <w:r>
        <w:t>The following values must be completed by the manufacturer or responsible integrator before the document can serve as an executable acceptance specification.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tblHeader w:val="true"/>
          <w:cantSplit/>
        </w:trPr>
        <w:tc>
          <w:tcPr>
            <w:tcW w:type="dxa" w:w="2880"/>
            <w:shd w:fill="203864"/>
            <w:tcMar>
              <w:top w:w="80" w:type="dxa"/>
              <w:left w:w="90" w:type="dxa"/>
              <w:bottom w:w="80" w:type="dxa"/>
              <w:right w:w="90" w:type="dxa"/>
            </w:tcMar>
            <w:vAlign w:val="center"/>
          </w:tcPr>
          <w:p>
            <w:pPr>
              <w:jc w:val="center"/>
            </w:pPr>
            <w:r>
              <w:rPr>
                <w:b/>
                <w:color w:val="FFFFFF"/>
                <w:sz w:val="17"/>
              </w:rPr>
              <w:t>Decision</w:t>
            </w:r>
          </w:p>
        </w:tc>
        <w:tc>
          <w:tcPr>
            <w:tcW w:type="dxa" w:w="6768"/>
            <w:shd w:fill="203864"/>
            <w:tcMar>
              <w:top w:w="80" w:type="dxa"/>
              <w:left w:w="90" w:type="dxa"/>
              <w:bottom w:w="80" w:type="dxa"/>
              <w:right w:w="90" w:type="dxa"/>
            </w:tcMar>
            <w:vAlign w:val="center"/>
          </w:tcPr>
          <w:p>
            <w:pPr>
              <w:jc w:val="center"/>
            </w:pPr>
            <w:r>
              <w:rPr>
                <w:b/>
                <w:color w:val="FFFFFF"/>
                <w:sz w:val="17"/>
              </w:rPr>
              <w:t>Required project definition</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Locked-joint tolerance</w:t>
            </w:r>
          </w:p>
        </w:tc>
        <w:tc>
          <w:tcPr>
            <w:tcW w:type="dxa" w:w="6768"/>
            <w:tcMar>
              <w:top w:w="80" w:type="dxa"/>
              <w:left w:w="90" w:type="dxa"/>
              <w:bottom w:w="80" w:type="dxa"/>
              <w:right w:w="90" w:type="dxa"/>
            </w:tcMar>
            <w:vAlign w:val="center"/>
          </w:tcPr>
          <w:p>
            <w:pPr>
              <w:spacing w:after="0" w:line="240" w:lineRule="auto"/>
            </w:pPr>
            <w:r>
              <w:rPr>
                <w:rFonts w:ascii="Aptos" w:hAnsi="Aptos"/>
                <w:sz w:val="17"/>
              </w:rPr>
              <w:t>Maximum residual velocity and permitted compliance after JF-LK injection</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Injection rise time</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Time from nominal behavior to fully developed fault</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Joint resistance profile</w:t>
            </w:r>
          </w:p>
        </w:tc>
        <w:tc>
          <w:tcPr>
            <w:tcW w:type="dxa" w:w="6768"/>
            <w:tcMar>
              <w:top w:w="80" w:type="dxa"/>
              <w:left w:w="90" w:type="dxa"/>
              <w:bottom w:w="80" w:type="dxa"/>
              <w:right w:w="90" w:type="dxa"/>
            </w:tcMar>
            <w:vAlign w:val="center"/>
          </w:tcPr>
          <w:p>
            <w:pPr>
              <w:spacing w:after="0" w:line="240" w:lineRule="auto"/>
            </w:pPr>
            <w:r>
              <w:rPr>
                <w:rFonts w:ascii="Aptos" w:hAnsi="Aptos"/>
                <w:sz w:val="17"/>
              </w:rPr>
              <w:t>Torque or impedance ramp used for JF-DR</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Digit configuration evidence</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Controlled manufacturer documentation for delivered hardware, software, safety options, and interfaces</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Joint and brake architecture</w:t>
            </w:r>
          </w:p>
        </w:tc>
        <w:tc>
          <w:tcPr>
            <w:tcW w:type="dxa" w:w="6768"/>
            <w:tcMar>
              <w:top w:w="80" w:type="dxa"/>
              <w:left w:w="90" w:type="dxa"/>
              <w:bottom w:w="80" w:type="dxa"/>
              <w:right w:w="90" w:type="dxa"/>
            </w:tcMar>
            <w:vAlign w:val="center"/>
          </w:tcPr>
          <w:p>
            <w:pPr>
              <w:spacing w:after="0" w:line="240" w:lineRule="auto"/>
            </w:pPr>
            <w:r>
              <w:rPr>
                <w:rFonts w:ascii="Aptos" w:hAnsi="Aptos"/>
                <w:sz w:val="17"/>
              </w:rPr>
              <w:t>Actuator topology, holding method, de-energized brake state, feedback, fault reaction, and safe injection points</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Safety integrity</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PLr or SIL for each safety function and subsystem boundary</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Timing limits</w:t>
            </w:r>
          </w:p>
        </w:tc>
        <w:tc>
          <w:tcPr>
            <w:tcW w:type="dxa" w:w="6768"/>
            <w:tcMar>
              <w:top w:w="80" w:type="dxa"/>
              <w:left w:w="90" w:type="dxa"/>
              <w:bottom w:w="80" w:type="dxa"/>
              <w:right w:w="90" w:type="dxa"/>
            </w:tcMar>
            <w:vAlign w:val="center"/>
          </w:tcPr>
          <w:p>
            <w:pPr>
              <w:spacing w:after="0" w:line="240" w:lineRule="auto"/>
            </w:pPr>
            <w:r>
              <w:rPr>
                <w:rFonts w:ascii="Aptos" w:hAnsi="Aptos"/>
                <w:sz w:val="17"/>
              </w:rPr>
              <w:t>Maximum detection, response, and secured-state times</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Person boundary</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Validated minimum separation and representative-person method</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Fall envelope</w:t>
            </w:r>
          </w:p>
        </w:tc>
        <w:tc>
          <w:tcPr>
            <w:tcW w:type="dxa" w:w="6768"/>
            <w:tcMar>
              <w:top w:w="80" w:type="dxa"/>
              <w:left w:w="90" w:type="dxa"/>
              <w:bottom w:w="80" w:type="dxa"/>
              <w:right w:w="90" w:type="dxa"/>
            </w:tcMar>
            <w:vAlign w:val="center"/>
          </w:tcPr>
          <w:p>
            <w:pPr>
              <w:spacing w:after="0" w:line="240" w:lineRule="auto"/>
            </w:pPr>
            <w:r>
              <w:rPr>
                <w:rFonts w:ascii="Aptos" w:hAnsi="Aptos"/>
                <w:sz w:val="17"/>
              </w:rPr>
              <w:t>Method, measurement uncertainty, payload cases, person cases, and protected acceptance volume</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Contact criteria</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Permitted force, pressure, impulse, or energy where contact is foreseeable</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Load strategy</w:t>
            </w:r>
          </w:p>
        </w:tc>
        <w:tc>
          <w:tcPr>
            <w:tcW w:type="dxa" w:w="6768"/>
            <w:tcMar>
              <w:top w:w="80" w:type="dxa"/>
              <w:left w:w="90" w:type="dxa"/>
              <w:bottom w:w="80" w:type="dxa"/>
              <w:right w:w="90" w:type="dxa"/>
            </w:tcMar>
            <w:vAlign w:val="center"/>
          </w:tcPr>
          <w:p>
            <w:pPr>
              <w:spacing w:after="0" w:line="240" w:lineRule="auto"/>
            </w:pPr>
            <w:r>
              <w:rPr>
                <w:rFonts w:ascii="Aptos" w:hAnsi="Aptos"/>
                <w:sz w:val="17"/>
              </w:rPr>
              <w:t>Retain, place, release, or controlled drop by payload hazard class</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Stable-state duration</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Required observation time and disturbance condition</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Floor conditions</w:t>
            </w:r>
          </w:p>
        </w:tc>
        <w:tc>
          <w:tcPr>
            <w:tcW w:type="dxa" w:w="6768"/>
            <w:tcMar>
              <w:top w:w="80" w:type="dxa"/>
              <w:left w:w="90" w:type="dxa"/>
              <w:bottom w:w="80" w:type="dxa"/>
              <w:right w:w="90" w:type="dxa"/>
            </w:tcMar>
            <w:vAlign w:val="center"/>
          </w:tcPr>
          <w:p>
            <w:pPr>
              <w:spacing w:after="0" w:line="240" w:lineRule="auto"/>
            </w:pPr>
            <w:r>
              <w:rPr>
                <w:rFonts w:ascii="Aptos" w:hAnsi="Aptos"/>
                <w:sz w:val="17"/>
              </w:rPr>
              <w:t>Minimum friction, maximum slope, gaps, transitions, and contamination</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Environmental range</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Temperature, lighting, dust, moisture, and wireless conditions</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Repetition count</w:t>
            </w:r>
          </w:p>
        </w:tc>
        <w:tc>
          <w:tcPr>
            <w:tcW w:type="dxa" w:w="6768"/>
            <w:tcMar>
              <w:top w:w="80" w:type="dxa"/>
              <w:left w:w="90" w:type="dxa"/>
              <w:bottom w:w="80" w:type="dxa"/>
              <w:right w:w="90" w:type="dxa"/>
            </w:tcMar>
            <w:vAlign w:val="center"/>
          </w:tcPr>
          <w:p>
            <w:pPr>
              <w:spacing w:after="0" w:line="240" w:lineRule="auto"/>
            </w:pPr>
            <w:r>
              <w:rPr>
                <w:rFonts w:ascii="Aptos" w:hAnsi="Aptos"/>
                <w:sz w:val="17"/>
              </w:rPr>
              <w:t>Statistical confidence and number of valid trials</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Payload gate</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Allowed characterization motion, force or torque estimator, model update, and progression criteria</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AI or learning role</w:t>
            </w:r>
          </w:p>
        </w:tc>
        <w:tc>
          <w:tcPr>
            <w:tcW w:type="dxa" w:w="6768"/>
            <w:tcMar>
              <w:top w:w="80" w:type="dxa"/>
              <w:left w:w="90" w:type="dxa"/>
              <w:bottom w:w="80" w:type="dxa"/>
              <w:right w:w="90" w:type="dxa"/>
            </w:tcMar>
            <w:vAlign w:val="center"/>
          </w:tcPr>
          <w:p>
            <w:pPr>
              <w:spacing w:after="0" w:line="240" w:lineRule="auto"/>
            </w:pPr>
            <w:r>
              <w:rPr>
                <w:rFonts w:ascii="Aptos" w:hAnsi="Aptos"/>
                <w:sz w:val="17"/>
              </w:rPr>
              <w:t>Credited and non-credited functions, supervisor, bounded outputs, fallback, and validation evidence</w:t>
            </w:r>
          </w:p>
        </w:tc>
      </w:tr>
      <w:tr>
        <w:trPr>
          <w:cantSplit/>
        </w:trPr>
        <w:tc>
          <w:tcPr>
            <w:tcW w:type="dxa" w:w="2880"/>
            <w:tcMar>
              <w:top w:w="80" w:type="dxa"/>
              <w:left w:w="90" w:type="dxa"/>
              <w:bottom w:w="80" w:type="dxa"/>
              <w:right w:w="90" w:type="dxa"/>
            </w:tcMar>
            <w:vAlign w:val="center"/>
            <w:shd w:fill="EEF3F8"/>
          </w:tcPr>
          <w:p>
            <w:pPr>
              <w:spacing w:after="0" w:line="240" w:lineRule="auto"/>
              <w:jc w:val="center"/>
            </w:pPr>
            <w:r>
              <w:rPr>
                <w:rFonts w:ascii="Aptos" w:hAnsi="Aptos"/>
                <w:sz w:val="17"/>
              </w:rPr>
              <w:t>Combined faults</w:t>
            </w:r>
          </w:p>
        </w:tc>
        <w:tc>
          <w:tcPr>
            <w:tcW w:type="dxa" w:w="6768"/>
            <w:tcMar>
              <w:top w:w="80" w:type="dxa"/>
              <w:left w:w="90" w:type="dxa"/>
              <w:bottom w:w="80" w:type="dxa"/>
              <w:right w:w="90" w:type="dxa"/>
            </w:tcMar>
            <w:vAlign w:val="center"/>
            <w:shd w:fill="EEF3F8"/>
          </w:tcPr>
          <w:p>
            <w:pPr>
              <w:spacing w:after="0" w:line="240" w:lineRule="auto"/>
            </w:pPr>
            <w:r>
              <w:rPr>
                <w:rFonts w:ascii="Aptos" w:hAnsi="Aptos"/>
                <w:sz w:val="17"/>
              </w:rPr>
              <w:t>Latent and consequential combinations required by risk assessment</w:t>
            </w:r>
          </w:p>
        </w:tc>
      </w:tr>
      <w:tr>
        <w:trPr>
          <w:cantSplit/>
        </w:trPr>
        <w:tc>
          <w:tcPr>
            <w:tcW w:type="dxa" w:w="2880"/>
            <w:tcMar>
              <w:top w:w="80" w:type="dxa"/>
              <w:left w:w="90" w:type="dxa"/>
              <w:bottom w:w="80" w:type="dxa"/>
              <w:right w:w="90" w:type="dxa"/>
            </w:tcMar>
            <w:vAlign w:val="center"/>
          </w:tcPr>
          <w:p>
            <w:pPr>
              <w:spacing w:after="0" w:line="240" w:lineRule="auto"/>
              <w:jc w:val="center"/>
            </w:pPr>
            <w:r>
              <w:rPr>
                <w:rFonts w:ascii="Aptos" w:hAnsi="Aptos"/>
                <w:sz w:val="17"/>
              </w:rPr>
              <w:t>Regression set</w:t>
            </w:r>
          </w:p>
        </w:tc>
        <w:tc>
          <w:tcPr>
            <w:tcW w:type="dxa" w:w="6768"/>
            <w:tcMar>
              <w:top w:w="80" w:type="dxa"/>
              <w:left w:w="90" w:type="dxa"/>
              <w:bottom w:w="80" w:type="dxa"/>
              <w:right w:w="90" w:type="dxa"/>
            </w:tcMar>
            <w:vAlign w:val="center"/>
          </w:tcPr>
          <w:p>
            <w:pPr>
              <w:spacing w:after="0" w:line="240" w:lineRule="auto"/>
            </w:pPr>
            <w:r>
              <w:rPr>
                <w:rFonts w:ascii="Aptos" w:hAnsi="Aptos"/>
                <w:sz w:val="17"/>
              </w:rPr>
              <w:t>Tests required following each category of hardware or software change</w:t>
            </w:r>
          </w:p>
        </w:tc>
      </w:tr>
    </w:tbl>
    <w:p>
      <w:pPr>
        <w:spacing w:after="20"/>
      </w:pPr>
    </w:p>
    <w:p>
      <w:pPr>
        <w:pStyle w:val="Heading1"/>
      </w:pPr>
      <w:r>
        <w:t>Annex D External-source review record</w:t>
      </w:r>
    </w:p>
    <w:p>
      <w:r>
        <w:t>Review date: 7 October 2026. The review used primary standards pages, official manufacturer disclosures, an official technology-provider announcement, and two recent research preprints. Source type and limitations are stated so that informative evidence is not mistaken for application certification.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20"/>
        <w:gridCol w:w="2520"/>
        <w:gridCol w:w="2520"/>
        <w:gridCol w:w="2520"/>
      </w:tblGrid>
      <w:tr>
        <w:trPr>
          <w:tblHeader w:val="true"/>
          <w:cantSplit/>
        </w:trPr>
        <w:tc>
          <w:tcPr>
            <w:tcW w:type="dxa" w:w="720"/>
            <w:shd w:fill="203864"/>
            <w:tcMar>
              <w:top w:w="80" w:type="dxa"/>
              <w:left w:w="90" w:type="dxa"/>
              <w:bottom w:w="80" w:type="dxa"/>
              <w:right w:w="90" w:type="dxa"/>
            </w:tcMar>
            <w:vAlign w:val="center"/>
          </w:tcPr>
          <w:p>
            <w:pPr>
              <w:jc w:val="center"/>
            </w:pPr>
            <w:r>
              <w:rPr>
                <w:b/>
                <w:color w:val="FFFFFF"/>
                <w:sz w:val="14"/>
              </w:rPr>
              <w:t>ID</w:t>
            </w:r>
          </w:p>
        </w:tc>
        <w:tc>
          <w:tcPr>
            <w:tcW w:type="dxa" w:w="4680"/>
            <w:shd w:fill="203864"/>
            <w:tcMar>
              <w:top w:w="80" w:type="dxa"/>
              <w:left w:w="90" w:type="dxa"/>
              <w:bottom w:w="80" w:type="dxa"/>
              <w:right w:w="90" w:type="dxa"/>
            </w:tcMar>
            <w:vAlign w:val="center"/>
          </w:tcPr>
          <w:p>
            <w:pPr>
              <w:jc w:val="center"/>
            </w:pPr>
            <w:r>
              <w:rPr>
                <w:b/>
                <w:color w:val="FFFFFF"/>
                <w:sz w:val="14"/>
              </w:rPr>
              <w:t>External source</w:t>
            </w:r>
          </w:p>
        </w:tc>
        <w:tc>
          <w:tcPr>
            <w:tcW w:type="dxa" w:w="1944"/>
            <w:shd w:fill="203864"/>
            <w:tcMar>
              <w:top w:w="80" w:type="dxa"/>
              <w:left w:w="90" w:type="dxa"/>
              <w:bottom w:w="80" w:type="dxa"/>
              <w:right w:w="90" w:type="dxa"/>
            </w:tcMar>
            <w:vAlign w:val="center"/>
          </w:tcPr>
          <w:p>
            <w:pPr>
              <w:jc w:val="center"/>
            </w:pPr>
            <w:r>
              <w:rPr>
                <w:b/>
                <w:color w:val="FFFFFF"/>
                <w:sz w:val="14"/>
              </w:rPr>
              <w:t>Evidence class</w:t>
            </w:r>
          </w:p>
        </w:tc>
        <w:tc>
          <w:tcPr>
            <w:tcW w:type="dxa" w:w="2880"/>
            <w:shd w:fill="203864"/>
            <w:tcMar>
              <w:top w:w="80" w:type="dxa"/>
              <w:left w:w="90" w:type="dxa"/>
              <w:bottom w:w="80" w:type="dxa"/>
              <w:right w:w="90" w:type="dxa"/>
            </w:tcMar>
            <w:vAlign w:val="center"/>
          </w:tcPr>
          <w:p>
            <w:pPr>
              <w:jc w:val="center"/>
            </w:pPr>
            <w:r>
              <w:rPr>
                <w:b/>
                <w:color w:val="FFFFFF"/>
                <w:sz w:val="14"/>
              </w:rPr>
              <w:t>Resulting update</w:t>
            </w:r>
          </w:p>
        </w:tc>
      </w:tr>
      <w:tr>
        <w:trPr>
          <w:cantSplit/>
        </w:trPr>
        <w:tc>
          <w:tcPr>
            <w:tcW w:type="dxa" w:w="720"/>
            <w:tcMar>
              <w:top w:w="80" w:type="dxa"/>
              <w:left w:w="90" w:type="dxa"/>
              <w:bottom w:w="80" w:type="dxa"/>
              <w:right w:w="90" w:type="dxa"/>
            </w:tcMar>
            <w:vAlign w:val="center"/>
          </w:tcPr>
          <w:p>
            <w:pPr>
              <w:spacing w:after="0" w:line="240" w:lineRule="auto"/>
              <w:jc w:val="center"/>
            </w:pPr>
            <w:r>
              <w:rPr>
                <w:rFonts w:ascii="Aptos" w:hAnsi="Aptos"/>
                <w:sz w:val="14"/>
              </w:rPr>
              <w:t>S1</w:t>
            </w:r>
          </w:p>
        </w:tc>
        <w:tc>
          <w:tcPr>
            <w:tcW w:type="dxa" w:w="4680"/>
            <w:tcMar>
              <w:top w:w="80" w:type="dxa"/>
              <w:left w:w="90" w:type="dxa"/>
              <w:bottom w:w="80" w:type="dxa"/>
              <w:right w:w="90" w:type="dxa"/>
            </w:tcMar>
            <w:vAlign w:val="center"/>
          </w:tcPr>
          <w:p>
            <w:pPr>
              <w:spacing w:after="0" w:line="240" w:lineRule="auto"/>
            </w:pPr>
            <w:r>
              <w:rPr>
                <w:rFonts w:ascii="Aptos" w:hAnsi="Aptos"/>
                <w:sz w:val="14"/>
              </w:rPr>
              <w:t>ISO 12100:2010, Safety of machinery - General principles for design - Risk assessment and risk reduction. ISO states the edition was confirmed in 2022.</w:t>
            </w:r>
          </w:p>
        </w:tc>
        <w:tc>
          <w:tcPr>
            <w:tcW w:type="dxa" w:w="1944"/>
            <w:tcMar>
              <w:top w:w="80" w:type="dxa"/>
              <w:left w:w="90" w:type="dxa"/>
              <w:bottom w:w="80" w:type="dxa"/>
              <w:right w:w="90" w:type="dxa"/>
            </w:tcMar>
            <w:vAlign w:val="center"/>
          </w:tcPr>
          <w:p>
            <w:pPr>
              <w:spacing w:after="0" w:line="240" w:lineRule="auto"/>
            </w:pPr>
            <w:r>
              <w:rPr>
                <w:rFonts w:ascii="Aptos" w:hAnsi="Aptos"/>
                <w:sz w:val="14"/>
              </w:rPr>
              <w:t>Published standard</w:t>
            </w:r>
          </w:p>
        </w:tc>
        <w:tc>
          <w:tcPr>
            <w:tcW w:type="dxa" w:w="2880"/>
            <w:tcMar>
              <w:top w:w="80" w:type="dxa"/>
              <w:left w:w="90" w:type="dxa"/>
              <w:bottom w:w="80" w:type="dxa"/>
              <w:right w:w="90" w:type="dxa"/>
            </w:tcMar>
            <w:vAlign w:val="center"/>
          </w:tcPr>
          <w:p>
            <w:pPr>
              <w:spacing w:after="0" w:line="240" w:lineRule="auto"/>
            </w:pPr>
            <w:r>
              <w:rPr>
                <w:rFonts w:ascii="Aptos" w:hAnsi="Aptos"/>
                <w:sz w:val="14"/>
              </w:rPr>
              <w:t>Added lifecycle limits, foreseeable misuse, risk-derived envelopes, and verification emphasis.</w:t>
            </w:r>
          </w:p>
        </w:tc>
      </w:tr>
      <w:tr>
        <w:trPr>
          <w:cantSplit/>
        </w:trPr>
        <w:tc>
          <w:tcPr>
            <w:tcW w:type="dxa" w:w="720"/>
            <w:tcMar>
              <w:top w:w="80" w:type="dxa"/>
              <w:left w:w="90" w:type="dxa"/>
              <w:bottom w:w="80" w:type="dxa"/>
              <w:right w:w="90" w:type="dxa"/>
            </w:tcMar>
            <w:vAlign w:val="center"/>
            <w:shd w:fill="EEF3F8"/>
          </w:tcPr>
          <w:p>
            <w:pPr>
              <w:spacing w:after="0" w:line="240" w:lineRule="auto"/>
              <w:jc w:val="center"/>
            </w:pPr>
            <w:r>
              <w:rPr>
                <w:rFonts w:ascii="Aptos" w:hAnsi="Aptos"/>
                <w:sz w:val="14"/>
              </w:rPr>
              <w:t>S2</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4"/>
              </w:rPr>
              <w:t>ISO 13849-1:2023, Safety-related parts of control systems - Part 1: General principles for design.</w:t>
            </w:r>
          </w:p>
        </w:tc>
        <w:tc>
          <w:tcPr>
            <w:tcW w:type="dxa" w:w="1944"/>
            <w:tcMar>
              <w:top w:w="80" w:type="dxa"/>
              <w:left w:w="90" w:type="dxa"/>
              <w:bottom w:w="80" w:type="dxa"/>
              <w:right w:w="90" w:type="dxa"/>
            </w:tcMar>
            <w:vAlign w:val="center"/>
            <w:shd w:fill="EEF3F8"/>
          </w:tcPr>
          <w:p>
            <w:pPr>
              <w:spacing w:after="0" w:line="240" w:lineRule="auto"/>
            </w:pPr>
            <w:r>
              <w:rPr>
                <w:rFonts w:ascii="Aptos" w:hAnsi="Aptos"/>
                <w:sz w:val="14"/>
              </w:rPr>
              <w:t>Published standard</w:t>
            </w:r>
          </w:p>
        </w:tc>
        <w:tc>
          <w:tcPr>
            <w:tcW w:type="dxa" w:w="2880"/>
            <w:tcMar>
              <w:top w:w="80" w:type="dxa"/>
              <w:left w:w="90" w:type="dxa"/>
              <w:bottom w:w="80" w:type="dxa"/>
              <w:right w:w="90" w:type="dxa"/>
            </w:tcMar>
            <w:vAlign w:val="center"/>
            <w:shd w:fill="EEF3F8"/>
          </w:tcPr>
          <w:p>
            <w:pPr>
              <w:spacing w:after="0" w:line="240" w:lineRule="auto"/>
            </w:pPr>
            <w:r>
              <w:rPr>
                <w:rFonts w:ascii="Aptos" w:hAnsi="Aptos"/>
                <w:sz w:val="14"/>
              </w:rPr>
              <w:t>Clarified that the application must derive the safety function and PLr; a component rating cannot be inherited by the full function.</w:t>
            </w:r>
          </w:p>
        </w:tc>
      </w:tr>
      <w:tr>
        <w:trPr>
          <w:cantSplit/>
        </w:trPr>
        <w:tc>
          <w:tcPr>
            <w:tcW w:type="dxa" w:w="720"/>
            <w:tcMar>
              <w:top w:w="80" w:type="dxa"/>
              <w:left w:w="90" w:type="dxa"/>
              <w:bottom w:w="80" w:type="dxa"/>
              <w:right w:w="90" w:type="dxa"/>
            </w:tcMar>
            <w:vAlign w:val="center"/>
          </w:tcPr>
          <w:p>
            <w:pPr>
              <w:spacing w:after="0" w:line="240" w:lineRule="auto"/>
              <w:jc w:val="center"/>
            </w:pPr>
            <w:r>
              <w:rPr>
                <w:rFonts w:ascii="Aptos" w:hAnsi="Aptos"/>
                <w:sz w:val="14"/>
              </w:rPr>
              <w:t>S3</w:t>
            </w:r>
          </w:p>
        </w:tc>
        <w:tc>
          <w:tcPr>
            <w:tcW w:type="dxa" w:w="4680"/>
            <w:tcMar>
              <w:top w:w="80" w:type="dxa"/>
              <w:left w:w="90" w:type="dxa"/>
              <w:bottom w:w="80" w:type="dxa"/>
              <w:right w:w="90" w:type="dxa"/>
            </w:tcMar>
            <w:vAlign w:val="center"/>
          </w:tcPr>
          <w:p>
            <w:pPr>
              <w:spacing w:after="0" w:line="240" w:lineRule="auto"/>
            </w:pPr>
            <w:r>
              <w:rPr>
                <w:rFonts w:ascii="Aptos" w:hAnsi="Aptos"/>
                <w:sz w:val="14"/>
              </w:rPr>
              <w:t>ISO 13849-2:2012, Safety-related parts of control systems - Part 2: Validation. ISO identifies a revision project.</w:t>
            </w:r>
          </w:p>
        </w:tc>
        <w:tc>
          <w:tcPr>
            <w:tcW w:type="dxa" w:w="1944"/>
            <w:tcMar>
              <w:top w:w="80" w:type="dxa"/>
              <w:left w:w="90" w:type="dxa"/>
              <w:bottom w:w="80" w:type="dxa"/>
              <w:right w:w="90" w:type="dxa"/>
            </w:tcMar>
            <w:vAlign w:val="center"/>
          </w:tcPr>
          <w:p>
            <w:pPr>
              <w:spacing w:after="0" w:line="240" w:lineRule="auto"/>
            </w:pPr>
            <w:r>
              <w:rPr>
                <w:rFonts w:ascii="Aptos" w:hAnsi="Aptos"/>
                <w:sz w:val="14"/>
              </w:rPr>
              <w:t>Published standard; current edition under revision</w:t>
            </w:r>
          </w:p>
        </w:tc>
        <w:tc>
          <w:tcPr>
            <w:tcW w:type="dxa" w:w="2880"/>
            <w:tcMar>
              <w:top w:w="80" w:type="dxa"/>
              <w:left w:w="90" w:type="dxa"/>
              <w:bottom w:w="80" w:type="dxa"/>
              <w:right w:w="90" w:type="dxa"/>
            </w:tcMar>
            <w:vAlign w:val="center"/>
          </w:tcPr>
          <w:p>
            <w:pPr>
              <w:spacing w:after="0" w:line="240" w:lineRule="auto"/>
            </w:pPr>
            <w:r>
              <w:rPr>
                <w:rFonts w:ascii="Aptos" w:hAnsi="Aptos"/>
                <w:sz w:val="14"/>
              </w:rPr>
              <w:t>Strengthened validation by analysis and test and required change monitoring before final approval.</w:t>
            </w:r>
          </w:p>
        </w:tc>
      </w:tr>
      <w:tr>
        <w:trPr>
          <w:cantSplit/>
        </w:trPr>
        <w:tc>
          <w:tcPr>
            <w:tcW w:type="dxa" w:w="720"/>
            <w:tcMar>
              <w:top w:w="80" w:type="dxa"/>
              <w:left w:w="90" w:type="dxa"/>
              <w:bottom w:w="80" w:type="dxa"/>
              <w:right w:w="90" w:type="dxa"/>
            </w:tcMar>
            <w:vAlign w:val="center"/>
            <w:shd w:fill="EEF3F8"/>
          </w:tcPr>
          <w:p>
            <w:pPr>
              <w:spacing w:after="0" w:line="240" w:lineRule="auto"/>
              <w:jc w:val="center"/>
            </w:pPr>
            <w:r>
              <w:rPr>
                <w:rFonts w:ascii="Aptos" w:hAnsi="Aptos"/>
                <w:sz w:val="14"/>
              </w:rPr>
              <w:t>S4</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4"/>
              </w:rPr>
              <w:t>IEC 62061:2021 with Amendments 1:2024 and 2:2026, Safety of machinery - Functional safety of safety-related control systems.</w:t>
            </w:r>
          </w:p>
        </w:tc>
        <w:tc>
          <w:tcPr>
            <w:tcW w:type="dxa" w:w="1944"/>
            <w:tcMar>
              <w:top w:w="80" w:type="dxa"/>
              <w:left w:w="90" w:type="dxa"/>
              <w:bottom w:w="80" w:type="dxa"/>
              <w:right w:w="90" w:type="dxa"/>
            </w:tcMar>
            <w:vAlign w:val="center"/>
            <w:shd w:fill="EEF3F8"/>
          </w:tcPr>
          <w:p>
            <w:pPr>
              <w:spacing w:after="0" w:line="240" w:lineRule="auto"/>
            </w:pPr>
            <w:r>
              <w:rPr>
                <w:rFonts w:ascii="Aptos" w:hAnsi="Aptos"/>
                <w:sz w:val="14"/>
              </w:rPr>
              <w:t>Published standard and amendments</w:t>
            </w:r>
          </w:p>
        </w:tc>
        <w:tc>
          <w:tcPr>
            <w:tcW w:type="dxa" w:w="2880"/>
            <w:tcMar>
              <w:top w:w="80" w:type="dxa"/>
              <w:left w:w="90" w:type="dxa"/>
              <w:bottom w:w="80" w:type="dxa"/>
              <w:right w:w="90" w:type="dxa"/>
            </w:tcMar>
            <w:vAlign w:val="center"/>
            <w:shd w:fill="EEF3F8"/>
          </w:tcPr>
          <w:p>
            <w:pPr>
              <w:spacing w:after="0" w:line="240" w:lineRule="auto"/>
            </w:pPr>
            <w:r>
              <w:rPr>
                <w:rFonts w:ascii="Aptos" w:hAnsi="Aptos"/>
                <w:sz w:val="14"/>
              </w:rPr>
              <w:t>Added lifecycle, configuration, proof-test, software, and validation controls as an alternative functional-safety route.</w:t>
            </w:r>
          </w:p>
        </w:tc>
      </w:tr>
      <w:tr>
        <w:trPr>
          <w:cantSplit/>
        </w:trPr>
        <w:tc>
          <w:tcPr>
            <w:tcW w:type="dxa" w:w="720"/>
            <w:tcMar>
              <w:top w:w="80" w:type="dxa"/>
              <w:left w:w="90" w:type="dxa"/>
              <w:bottom w:w="80" w:type="dxa"/>
              <w:right w:w="90" w:type="dxa"/>
            </w:tcMar>
            <w:vAlign w:val="center"/>
          </w:tcPr>
          <w:p>
            <w:pPr>
              <w:spacing w:after="0" w:line="240" w:lineRule="auto"/>
              <w:jc w:val="center"/>
            </w:pPr>
            <w:r>
              <w:rPr>
                <w:rFonts w:ascii="Aptos" w:hAnsi="Aptos"/>
                <w:sz w:val="14"/>
              </w:rPr>
              <w:t>S5</w:t>
            </w:r>
          </w:p>
        </w:tc>
        <w:tc>
          <w:tcPr>
            <w:tcW w:type="dxa" w:w="4680"/>
            <w:tcMar>
              <w:top w:w="80" w:type="dxa"/>
              <w:left w:w="90" w:type="dxa"/>
              <w:bottom w:w="80" w:type="dxa"/>
              <w:right w:w="90" w:type="dxa"/>
            </w:tcMar>
            <w:vAlign w:val="center"/>
          </w:tcPr>
          <w:p>
            <w:pPr>
              <w:spacing w:after="0" w:line="240" w:lineRule="auto"/>
            </w:pPr>
            <w:r>
              <w:rPr>
                <w:rFonts w:ascii="Aptos" w:hAnsi="Aptos"/>
                <w:sz w:val="14"/>
              </w:rPr>
              <w:t>IEC 60204-1:2016 with AMD1:2021 and ISO 13850:2015.</w:t>
            </w:r>
          </w:p>
        </w:tc>
        <w:tc>
          <w:tcPr>
            <w:tcW w:type="dxa" w:w="1944"/>
            <w:tcMar>
              <w:top w:w="80" w:type="dxa"/>
              <w:left w:w="90" w:type="dxa"/>
              <w:bottom w:w="80" w:type="dxa"/>
              <w:right w:w="90" w:type="dxa"/>
            </w:tcMar>
            <w:vAlign w:val="center"/>
          </w:tcPr>
          <w:p>
            <w:pPr>
              <w:spacing w:after="0" w:line="240" w:lineRule="auto"/>
            </w:pPr>
            <w:r>
              <w:rPr>
                <w:rFonts w:ascii="Aptos" w:hAnsi="Aptos"/>
                <w:sz w:val="14"/>
              </w:rPr>
              <w:t>Published standards</w:t>
            </w:r>
          </w:p>
        </w:tc>
        <w:tc>
          <w:tcPr>
            <w:tcW w:type="dxa" w:w="2880"/>
            <w:tcMar>
              <w:top w:w="80" w:type="dxa"/>
              <w:left w:w="90" w:type="dxa"/>
              <w:bottom w:w="80" w:type="dxa"/>
              <w:right w:w="90" w:type="dxa"/>
            </w:tcMar>
            <w:vAlign w:val="center"/>
          </w:tcPr>
          <w:p>
            <w:pPr>
              <w:spacing w:after="0" w:line="240" w:lineRule="auto"/>
            </w:pPr>
            <w:r>
              <w:rPr>
                <w:rFonts w:ascii="Aptos" w:hAnsi="Aptos"/>
                <w:sz w:val="14"/>
              </w:rPr>
              <w:t>Separated emergency-stop and electrical stop principles from the active stabilization needed by a biped.</w:t>
            </w:r>
          </w:p>
        </w:tc>
      </w:tr>
      <w:tr>
        <w:trPr>
          <w:cantSplit/>
        </w:trPr>
        <w:tc>
          <w:tcPr>
            <w:tcW w:type="dxa" w:w="720"/>
            <w:tcMar>
              <w:top w:w="80" w:type="dxa"/>
              <w:left w:w="90" w:type="dxa"/>
              <w:bottom w:w="80" w:type="dxa"/>
              <w:right w:w="90" w:type="dxa"/>
            </w:tcMar>
            <w:vAlign w:val="center"/>
            <w:shd w:fill="EEF3F8"/>
          </w:tcPr>
          <w:p>
            <w:pPr>
              <w:spacing w:after="0" w:line="240" w:lineRule="auto"/>
              <w:jc w:val="center"/>
            </w:pPr>
            <w:r>
              <w:rPr>
                <w:rFonts w:ascii="Aptos" w:hAnsi="Aptos"/>
                <w:sz w:val="14"/>
              </w:rPr>
              <w:t>S6</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4"/>
              </w:rPr>
              <w:t>ISO 3691-4:2023, Industrial trucks - Safety requirements and verification - Part 4: Driverless industrial trucks and their systems.</w:t>
            </w:r>
          </w:p>
        </w:tc>
        <w:tc>
          <w:tcPr>
            <w:tcW w:type="dxa" w:w="1944"/>
            <w:tcMar>
              <w:top w:w="80" w:type="dxa"/>
              <w:left w:w="90" w:type="dxa"/>
              <w:bottom w:w="80" w:type="dxa"/>
              <w:right w:w="90" w:type="dxa"/>
            </w:tcMar>
            <w:vAlign w:val="center"/>
            <w:shd w:fill="EEF3F8"/>
          </w:tcPr>
          <w:p>
            <w:pPr>
              <w:spacing w:after="0" w:line="240" w:lineRule="auto"/>
            </w:pPr>
            <w:r>
              <w:rPr>
                <w:rFonts w:ascii="Aptos" w:hAnsi="Aptos"/>
                <w:sz w:val="14"/>
              </w:rPr>
              <w:t>Published standard with limited scope</w:t>
            </w:r>
          </w:p>
        </w:tc>
        <w:tc>
          <w:tcPr>
            <w:tcW w:type="dxa" w:w="2880"/>
            <w:tcMar>
              <w:top w:w="80" w:type="dxa"/>
              <w:left w:w="90" w:type="dxa"/>
              <w:bottom w:w="80" w:type="dxa"/>
              <w:right w:w="90" w:type="dxa"/>
            </w:tcMar>
            <w:vAlign w:val="center"/>
            <w:shd w:fill="EEF3F8"/>
          </w:tcPr>
          <w:p>
            <w:pPr>
              <w:spacing w:after="0" w:line="240" w:lineRule="auto"/>
            </w:pPr>
            <w:r>
              <w:rPr>
                <w:rFonts w:ascii="Aptos" w:hAnsi="Aptos"/>
                <w:sz w:val="14"/>
              </w:rPr>
              <w:t>Retained useful operating-zone concepts but removed any implication that it automatically covers a humanoid.</w:t>
            </w:r>
          </w:p>
        </w:tc>
      </w:tr>
      <w:tr>
        <w:trPr>
          <w:cantSplit/>
        </w:trPr>
        <w:tc>
          <w:tcPr>
            <w:tcW w:type="dxa" w:w="720"/>
            <w:tcMar>
              <w:top w:w="80" w:type="dxa"/>
              <w:left w:w="90" w:type="dxa"/>
              <w:bottom w:w="80" w:type="dxa"/>
              <w:right w:w="90" w:type="dxa"/>
            </w:tcMar>
            <w:vAlign w:val="center"/>
          </w:tcPr>
          <w:p>
            <w:pPr>
              <w:spacing w:after="0" w:line="240" w:lineRule="auto"/>
              <w:jc w:val="center"/>
            </w:pPr>
            <w:r>
              <w:rPr>
                <w:rFonts w:ascii="Aptos" w:hAnsi="Aptos"/>
                <w:sz w:val="14"/>
              </w:rPr>
              <w:t>S7</w:t>
            </w:r>
          </w:p>
        </w:tc>
        <w:tc>
          <w:tcPr>
            <w:tcW w:type="dxa" w:w="4680"/>
            <w:tcMar>
              <w:top w:w="80" w:type="dxa"/>
              <w:left w:w="90" w:type="dxa"/>
              <w:bottom w:w="80" w:type="dxa"/>
              <w:right w:w="90" w:type="dxa"/>
            </w:tcMar>
            <w:vAlign w:val="center"/>
          </w:tcPr>
          <w:p>
            <w:pPr>
              <w:spacing w:after="0" w:line="240" w:lineRule="auto"/>
            </w:pPr>
            <w:r>
              <w:rPr>
                <w:rFonts w:ascii="Aptos" w:hAnsi="Aptos"/>
                <w:sz w:val="14"/>
              </w:rPr>
              <w:t>Agility Robotics: Agility Unveils Digit 5 Humanoid Robot Built for Cooperatively Safe Work at Scale; Built for the Real World; FAQs; Digit product page.</w:t>
            </w:r>
          </w:p>
        </w:tc>
        <w:tc>
          <w:tcPr>
            <w:tcW w:type="dxa" w:w="1944"/>
            <w:tcMar>
              <w:top w:w="80" w:type="dxa"/>
              <w:left w:w="90" w:type="dxa"/>
              <w:bottom w:w="80" w:type="dxa"/>
              <w:right w:w="90" w:type="dxa"/>
            </w:tcMar>
            <w:vAlign w:val="center"/>
          </w:tcPr>
          <w:p>
            <w:pPr>
              <w:spacing w:after="0" w:line="240" w:lineRule="auto"/>
            </w:pPr>
            <w:r>
              <w:rPr>
                <w:rFonts w:ascii="Aptos" w:hAnsi="Aptos"/>
                <w:sz w:val="14"/>
              </w:rPr>
              <w:t>Manufacturer disclosures</w:t>
            </w:r>
          </w:p>
        </w:tc>
        <w:tc>
          <w:tcPr>
            <w:tcW w:type="dxa" w:w="2880"/>
            <w:tcMar>
              <w:top w:w="80" w:type="dxa"/>
              <w:left w:w="90" w:type="dxa"/>
              <w:bottom w:w="80" w:type="dxa"/>
              <w:right w:w="90" w:type="dxa"/>
            </w:tcMar>
            <w:vAlign w:val="center"/>
          </w:tcPr>
          <w:p>
            <w:pPr>
              <w:spacing w:after="0" w:line="240" w:lineRule="auto"/>
            </w:pPr>
            <w:r>
              <w:rPr>
                <w:rFonts w:ascii="Aptos" w:hAnsi="Aptos"/>
                <w:sz w:val="14"/>
              </w:rPr>
              <w:t>Added the preliminary Digit 5 baseline, CAT1 physical-response tests, safety-interface tests, and explicit confirmation gaps for joints, brakes, PL or SIL, and configuration.</w:t>
            </w:r>
          </w:p>
        </w:tc>
      </w:tr>
      <w:tr>
        <w:trPr>
          <w:cantSplit/>
        </w:trPr>
        <w:tc>
          <w:tcPr>
            <w:tcW w:type="dxa" w:w="720"/>
            <w:tcMar>
              <w:top w:w="80" w:type="dxa"/>
              <w:left w:w="90" w:type="dxa"/>
              <w:bottom w:w="80" w:type="dxa"/>
              <w:right w:w="90" w:type="dxa"/>
            </w:tcMar>
            <w:vAlign w:val="center"/>
            <w:shd w:fill="EEF3F8"/>
          </w:tcPr>
          <w:p>
            <w:pPr>
              <w:spacing w:after="0" w:line="240" w:lineRule="auto"/>
              <w:jc w:val="center"/>
            </w:pPr>
            <w:r>
              <w:rPr>
                <w:rFonts w:ascii="Aptos" w:hAnsi="Aptos"/>
                <w:sz w:val="14"/>
              </w:rPr>
              <w:t>S8</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4"/>
              </w:rPr>
              <w:t>NVIDIA Newsroom: NVIDIA Announces Halos for Robotics, the Industry's First Full-Stack Safety System for Physical AI.</w:t>
            </w:r>
          </w:p>
        </w:tc>
        <w:tc>
          <w:tcPr>
            <w:tcW w:type="dxa" w:w="1944"/>
            <w:tcMar>
              <w:top w:w="80" w:type="dxa"/>
              <w:left w:w="90" w:type="dxa"/>
              <w:bottom w:w="80" w:type="dxa"/>
              <w:right w:w="90" w:type="dxa"/>
            </w:tcMar>
            <w:vAlign w:val="center"/>
            <w:shd w:fill="EEF3F8"/>
          </w:tcPr>
          <w:p>
            <w:pPr>
              <w:spacing w:after="0" w:line="240" w:lineRule="auto"/>
            </w:pPr>
            <w:r>
              <w:rPr>
                <w:rFonts w:ascii="Aptos" w:hAnsi="Aptos"/>
                <w:sz w:val="14"/>
              </w:rPr>
              <w:t>Technology-provider disclosure</w:t>
            </w:r>
          </w:p>
        </w:tc>
        <w:tc>
          <w:tcPr>
            <w:tcW w:type="dxa" w:w="2880"/>
            <w:tcMar>
              <w:top w:w="80" w:type="dxa"/>
              <w:left w:w="90" w:type="dxa"/>
              <w:bottom w:w="80" w:type="dxa"/>
              <w:right w:w="90" w:type="dxa"/>
            </w:tcMar>
            <w:vAlign w:val="center"/>
            <w:shd w:fill="EEF3F8"/>
          </w:tcPr>
          <w:p>
            <w:pPr>
              <w:spacing w:after="0" w:line="240" w:lineRule="auto"/>
            </w:pPr>
            <w:r>
              <w:rPr>
                <w:rFonts w:ascii="Aptos" w:hAnsi="Aptos"/>
                <w:sz w:val="14"/>
              </w:rPr>
              <w:t>Added the rule that inspection-lab participation and certification readiness are not final third-party or application certification.</w:t>
            </w:r>
          </w:p>
        </w:tc>
      </w:tr>
      <w:tr>
        <w:trPr>
          <w:cantSplit/>
        </w:trPr>
        <w:tc>
          <w:tcPr>
            <w:tcW w:type="dxa" w:w="720"/>
            <w:tcMar>
              <w:top w:w="80" w:type="dxa"/>
              <w:left w:w="90" w:type="dxa"/>
              <w:bottom w:w="80" w:type="dxa"/>
              <w:right w:w="90" w:type="dxa"/>
            </w:tcMar>
            <w:vAlign w:val="center"/>
          </w:tcPr>
          <w:p>
            <w:pPr>
              <w:spacing w:after="0" w:line="240" w:lineRule="auto"/>
              <w:jc w:val="center"/>
            </w:pPr>
            <w:r>
              <w:rPr>
                <w:rFonts w:ascii="Aptos" w:hAnsi="Aptos"/>
                <w:sz w:val="14"/>
              </w:rPr>
              <w:t>S9</w:t>
            </w:r>
          </w:p>
        </w:tc>
        <w:tc>
          <w:tcPr>
            <w:tcW w:type="dxa" w:w="4680"/>
            <w:tcMar>
              <w:top w:w="80" w:type="dxa"/>
              <w:left w:w="90" w:type="dxa"/>
              <w:bottom w:w="80" w:type="dxa"/>
              <w:right w:w="90" w:type="dxa"/>
            </w:tcMar>
            <w:vAlign w:val="center"/>
          </w:tcPr>
          <w:p>
            <w:pPr>
              <w:spacing w:after="0" w:line="240" w:lineRule="auto"/>
            </w:pPr>
            <w:r>
              <w:rPr>
                <w:rFonts w:ascii="Aptos" w:hAnsi="Aptos"/>
                <w:sz w:val="14"/>
              </w:rPr>
              <w:t>Lee, Baek, Cha, and Park (2026), TOLEBI: Learning Fault-Tolerant Bipedal Locomotion via Online Status Estimation and Fallibility Rewards, arXiv:2602.05596.</w:t>
            </w:r>
          </w:p>
        </w:tc>
        <w:tc>
          <w:tcPr>
            <w:tcW w:type="dxa" w:w="1944"/>
            <w:tcMar>
              <w:top w:w="80" w:type="dxa"/>
              <w:left w:w="90" w:type="dxa"/>
              <w:bottom w:w="80" w:type="dxa"/>
              <w:right w:w="90" w:type="dxa"/>
            </w:tcMar>
            <w:vAlign w:val="center"/>
          </w:tcPr>
          <w:p>
            <w:pPr>
              <w:spacing w:after="0" w:line="240" w:lineRule="auto"/>
            </w:pPr>
            <w:r>
              <w:rPr>
                <w:rFonts w:ascii="Aptos" w:hAnsi="Aptos"/>
                <w:sz w:val="14"/>
              </w:rPr>
              <w:t>Research preprint</w:t>
            </w:r>
          </w:p>
        </w:tc>
        <w:tc>
          <w:tcPr>
            <w:tcW w:type="dxa" w:w="2880"/>
            <w:tcMar>
              <w:top w:w="80" w:type="dxa"/>
              <w:left w:w="90" w:type="dxa"/>
              <w:bottom w:w="80" w:type="dxa"/>
              <w:right w:w="90" w:type="dxa"/>
            </w:tcMar>
            <w:vAlign w:val="center"/>
          </w:tcPr>
          <w:p>
            <w:pPr>
              <w:spacing w:after="0" w:line="240" w:lineRule="auto"/>
            </w:pPr>
            <w:r>
              <w:rPr>
                <w:rFonts w:ascii="Aptos" w:hAnsi="Aptos"/>
                <w:sz w:val="14"/>
              </w:rPr>
              <w:t>Reinforced separate locked-joint and power-loss cases and added joint-state classification performance. No safety-integrity credit is assigned.</w:t>
            </w:r>
          </w:p>
        </w:tc>
      </w:tr>
      <w:tr>
        <w:trPr>
          <w:cantSplit/>
        </w:trPr>
        <w:tc>
          <w:tcPr>
            <w:tcW w:type="dxa" w:w="720"/>
            <w:tcMar>
              <w:top w:w="80" w:type="dxa"/>
              <w:left w:w="90" w:type="dxa"/>
              <w:bottom w:w="80" w:type="dxa"/>
              <w:right w:w="90" w:type="dxa"/>
            </w:tcMar>
            <w:vAlign w:val="center"/>
            <w:shd w:fill="EEF3F8"/>
          </w:tcPr>
          <w:p>
            <w:pPr>
              <w:spacing w:after="0" w:line="240" w:lineRule="auto"/>
              <w:jc w:val="center"/>
            </w:pPr>
            <w:r>
              <w:rPr>
                <w:rFonts w:ascii="Aptos" w:hAnsi="Aptos"/>
                <w:sz w:val="14"/>
              </w:rPr>
              <w:t>S10</w:t>
            </w:r>
          </w:p>
        </w:tc>
        <w:tc>
          <w:tcPr>
            <w:tcW w:type="dxa" w:w="4680"/>
            <w:tcMar>
              <w:top w:w="80" w:type="dxa"/>
              <w:left w:w="90" w:type="dxa"/>
              <w:bottom w:w="80" w:type="dxa"/>
              <w:right w:w="90" w:type="dxa"/>
            </w:tcMar>
            <w:vAlign w:val="center"/>
            <w:shd w:fill="EEF3F8"/>
          </w:tcPr>
          <w:p>
            <w:pPr>
              <w:spacing w:after="0" w:line="240" w:lineRule="auto"/>
            </w:pPr>
            <w:r>
              <w:rPr>
                <w:rFonts w:ascii="Aptos" w:hAnsi="Aptos"/>
                <w:sz w:val="14"/>
              </w:rPr>
              <w:t>Meng et al. (2025), SafeFall: Learning Protective Control for Humanoid Robots, arXiv:2511.18509.</w:t>
            </w:r>
          </w:p>
        </w:tc>
        <w:tc>
          <w:tcPr>
            <w:tcW w:type="dxa" w:w="1944"/>
            <w:tcMar>
              <w:top w:w="80" w:type="dxa"/>
              <w:left w:w="90" w:type="dxa"/>
              <w:bottom w:w="80" w:type="dxa"/>
              <w:right w:w="90" w:type="dxa"/>
            </w:tcMar>
            <w:vAlign w:val="center"/>
            <w:shd w:fill="EEF3F8"/>
          </w:tcPr>
          <w:p>
            <w:pPr>
              <w:spacing w:after="0" w:line="240" w:lineRule="auto"/>
            </w:pPr>
            <w:r>
              <w:rPr>
                <w:rFonts w:ascii="Aptos" w:hAnsi="Aptos"/>
                <w:sz w:val="14"/>
              </w:rPr>
              <w:t>Research preprint</w:t>
            </w:r>
          </w:p>
        </w:tc>
        <w:tc>
          <w:tcPr>
            <w:tcW w:type="dxa" w:w="2880"/>
            <w:tcMar>
              <w:top w:w="80" w:type="dxa"/>
              <w:left w:w="90" w:type="dxa"/>
              <w:bottom w:w="80" w:type="dxa"/>
              <w:right w:w="90" w:type="dxa"/>
            </w:tcMar>
            <w:vAlign w:val="center"/>
            <w:shd w:fill="EEF3F8"/>
          </w:tcPr>
          <w:p>
            <w:pPr>
              <w:spacing w:after="0" w:line="240" w:lineRule="auto"/>
            </w:pPr>
            <w:r>
              <w:rPr>
                <w:rFonts w:ascii="Aptos" w:hAnsi="Aptos"/>
                <w:sz w:val="14"/>
              </w:rPr>
              <w:t>Added segment-impact metrics and learning-policy limits; robot-damage reduction is not accepted as evidence of human safety.</w:t>
            </w:r>
          </w:p>
        </w:tc>
      </w:tr>
    </w:tbl>
    <w:p>
      <w:pPr>
        <w:spacing w:after="20"/>
      </w:pPr>
    </w:p>
    <w:p>
      <w:pPr>
        <w:pStyle w:val="Heading2"/>
      </w:pPr>
      <w:r>
        <w:t>D.1 Review conclusion</w:t>
      </w:r>
    </w:p>
    <w:p>
      <w:r>
        <w:t>The original fault taxonomy was retained. Revision 0.2 closes five gaps: it qualifies standards scope; separates public Digit claims from controlled evidence; rejects stop-category labels as proof of stable biped behavior; requires independent supervision and fallback for AI; and adds physical measures for fault classification, time uncertainty, impact, offboard link loss, and unknown payloads.</w:t>
      </w:r>
    </w:p>
    <w:p>
      <w:r>
        <w:rPr>
          <w:b/>
        </w:rPr>
        <w:t xml:space="preserve">Open-source access record. </w:t>
      </w:r>
      <w:r>
        <w:t>Sources reviewed were iso.org, iec.ch, agilityrobotics.com, nvidianews.nvidia.com, arxiv.org/abs/2602.05596, and arxiv.org/abs/2511.18509. Controlled standards and the final manufacturer safety manual remain required for approval and test release.</w:t>
      </w:r>
    </w:p>
    <w:sectPr w:rsidR="00FC693F" w:rsidRPr="0006063C" w:rsidSect="00034616">
      <w:headerReference w:type="default" r:id="rId9"/>
      <w:footerReference w:type="default" r:id="rId10"/>
      <w:pgSz w:w="12240" w:h="15840"/>
      <w:pgMar w:top="1037"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Draft for technical review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A5A5A"/>
        <w:sz w:val="16"/>
      </w:rPr>
      <w:t>HJR JF 001   Revision 0.4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quirement">
    <w:name w:val="Requirement"/>
    <w:basedOn w:val="Normal"/>
    <w:pPr>
      <w:spacing w:after="100"/>
      <w:ind w:left="360" w:hanging="360"/>
    </w:pPr>
    <w:rPr>
      <w:rFonts w:ascii="Aptos" w:hAnsi="Aptos"/>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Humanoid Joint Fault Response Specification and Test Plan</dc:title>
  <dc:subject>Knee and hip joint seizure brake fault and loss of joint constraint validation</dc:subject>
  <dc:creator>python-docx</dc:creator>
  <cp:keywords>humanoid robot safety, joint seizure, brake fault, test plan, functional safety</cp:keywords>
  <dc:description>generated by python-docx</dc:description>
  <cp:lastModifiedBy/>
  <cp:revision>1</cp:revision>
  <dcterms:created xsi:type="dcterms:W3CDTF">2013-12-23T23:15:00Z</dcterms:created>
  <dcterms:modified xsi:type="dcterms:W3CDTF">2013-12-23T23:15:00Z</dcterms:modified>
  <cp:category/>
</cp:coreProperties>
</file>